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3672" w14:textId="77777777" w:rsidR="007166AE" w:rsidRPr="00802AA3" w:rsidRDefault="0000000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14:paraId="6F3A7B1E" w14:textId="77777777" w:rsidR="007166AE" w:rsidRPr="006A611D" w:rsidRDefault="00000000" w:rsidP="007166AE">
      <w:pPr>
        <w:pStyle w:val="ESIntroParagraph"/>
        <w:ind w:left="-567" w:right="1697" w:firstLine="1107"/>
        <w:rPr>
          <w:color w:val="595959" w:themeColor="text1" w:themeTint="A6"/>
        </w:rPr>
      </w:pPr>
      <w:r w:rsidRPr="006A611D">
        <w:rPr>
          <w:noProof/>
          <w:color w:val="595959" w:themeColor="text1" w:themeTint="A6"/>
        </w:rPr>
        <w:t>Richmond West Primary School (5044)</w:t>
      </w:r>
    </w:p>
    <w:p w14:paraId="31922795" w14:textId="77777777" w:rsidR="007166AE" w:rsidRPr="008766A4" w:rsidRDefault="00000000" w:rsidP="007166AE">
      <w:pPr>
        <w:pStyle w:val="ESIntroParagraph"/>
        <w:ind w:left="-567" w:right="4330"/>
      </w:pPr>
    </w:p>
    <w:p w14:paraId="4F05585E" w14:textId="77777777" w:rsidR="007166AE" w:rsidRDefault="00000000" w:rsidP="007166AE">
      <w:pPr>
        <w:pStyle w:val="Heading1"/>
        <w:ind w:left="-567"/>
      </w:pPr>
    </w:p>
    <w:p w14:paraId="1B1BF4CE" w14:textId="77777777" w:rsidR="007166AE" w:rsidRDefault="00000000" w:rsidP="007166AE">
      <w:pPr>
        <w:pStyle w:val="ESHeading2"/>
      </w:pPr>
    </w:p>
    <w:p w14:paraId="1A8B3078" w14:textId="77777777" w:rsidR="007166AE" w:rsidRDefault="00000000" w:rsidP="007166AE">
      <w:pPr>
        <w:pStyle w:val="ESHeading2"/>
      </w:pPr>
    </w:p>
    <w:p w14:paraId="68CF36D2" w14:textId="77777777" w:rsidR="007166AE" w:rsidRDefault="00000000" w:rsidP="007166AE">
      <w:pPr>
        <w:pStyle w:val="ESHeading2"/>
      </w:pPr>
    </w:p>
    <w:p w14:paraId="7076FE36" w14:textId="77777777" w:rsidR="007166AE" w:rsidRDefault="00000000" w:rsidP="007166AE">
      <w:pPr>
        <w:pStyle w:val="ESHeading2"/>
      </w:pPr>
    </w:p>
    <w:p w14:paraId="20035B59" w14:textId="77777777" w:rsidR="007166AE" w:rsidRDefault="00000000" w:rsidP="007166AE">
      <w:pPr>
        <w:pStyle w:val="ESHeading2"/>
      </w:pPr>
    </w:p>
    <w:p w14:paraId="3BD43761" w14:textId="77777777" w:rsidR="007166AE" w:rsidRDefault="00000000" w:rsidP="007166AE">
      <w:pPr>
        <w:pStyle w:val="ESHeading2"/>
      </w:pPr>
    </w:p>
    <w:p w14:paraId="575D5A1B" w14:textId="77777777" w:rsidR="007166AE" w:rsidRPr="00CB0768" w:rsidRDefault="00000000" w:rsidP="007166AE">
      <w:pPr>
        <w:pStyle w:val="ESHeading2"/>
        <w:jc w:val="center"/>
      </w:pPr>
      <w:r>
        <w:rPr>
          <w:b w:val="0"/>
          <w:noProof/>
          <w:sz w:val="44"/>
          <w:szCs w:val="44"/>
        </w:rPr>
        <w:drawing>
          <wp:anchor distT="0" distB="0" distL="114300" distR="114300" simplePos="0" relativeHeight="251658240" behindDoc="1" locked="0" layoutInCell="1" allowOverlap="1" wp14:anchorId="24DB5EF8" wp14:editId="0ED716D4">
            <wp:simplePos x="0" y="0"/>
            <wp:positionH relativeFrom="page">
              <wp:align>center</wp:align>
            </wp:positionH>
            <wp:positionV relativeFrom="paragraph">
              <wp:posOffset>0</wp:posOffset>
            </wp:positionV>
            <wp:extent cx="2857143" cy="2857143"/>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2857143" cy="2857143"/>
                    </a:xfrm>
                    <a:prstGeom prst="rect">
                      <a:avLst/>
                    </a:prstGeom>
                  </pic:spPr>
                </pic:pic>
              </a:graphicData>
            </a:graphic>
          </wp:anchor>
        </w:drawing>
      </w:r>
    </w:p>
    <w:p w14:paraId="33569DCB" w14:textId="77777777" w:rsidR="007166AE" w:rsidRDefault="00000000"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6C938879" wp14:editId="72E77268">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40454126" w14:textId="77777777" w:rsidR="007166AE" w:rsidRDefault="00000000" w:rsidP="007166AE">
                            <w:pPr>
                              <w:pStyle w:val="ESBodyText"/>
                            </w:pPr>
                            <w:r>
                              <w:rPr>
                                <w:noProof/>
                              </w:rPr>
                              <w:t>Submitted for review by Peter James (School Principal) on 04 November, 2022 at 12:16 PM</w:t>
                            </w:r>
                            <w:r>
                              <w:rPr>
                                <w:noProof/>
                              </w:rPr>
                              <w:br/>
                              <w:t>Endorsed by Pauline Rice (Senior Education Improvement Leader) on 05 December, 2022 at 04:02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Peter James (School Principal) on 04 November, 2022 at 12:16 PM</w:t>
                        <w:br/>
                        <w:t>Endorsed by Pauline Rice (Senior Education Improvement Leader) on 05 December, 2022 at 04:02 PM</w:t>
                        <w:br/>
                        <w:t>Awaiting endorsement by School Council President</w:t>
                        <w:br/>
                      </w:r>
                    </w:p>
                  </w:txbxContent>
                </v:textbox>
                <w10:wrap anchorx="margin"/>
                <w10:anchorlock/>
              </v:shape>
            </w:pict>
          </mc:Fallback>
        </mc:AlternateContent>
      </w:r>
    </w:p>
    <w:p w14:paraId="1CF04260" w14:textId="77777777" w:rsidR="007166AE" w:rsidRPr="00802AA3"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482F173E" w14:textId="77777777" w:rsidR="007166AE" w:rsidRDefault="00000000" w:rsidP="007166AE">
      <w:pPr>
        <w:pStyle w:val="ESIntroParagraph"/>
        <w:spacing w:after="120"/>
        <w:ind w:left="-539" w:right="-635" w:firstLine="27"/>
        <w:rPr>
          <w:color w:val="595959" w:themeColor="text1" w:themeTint="A6"/>
        </w:rPr>
      </w:pPr>
      <w:r w:rsidRPr="001D751E">
        <w:rPr>
          <w:noProof/>
          <w:color w:val="595959" w:themeColor="text1" w:themeTint="A6"/>
        </w:rPr>
        <w:t>Richmond West Primary School (5044)</w:t>
      </w:r>
    </w:p>
    <w:p w14:paraId="519B9278" w14:textId="77777777" w:rsidR="007166AE" w:rsidRDefault="0000000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A86AA3" w14:paraId="08624420" w14:textId="77777777" w:rsidTr="009B10A5">
        <w:trPr>
          <w:trHeight w:val="110"/>
        </w:trPr>
        <w:tc>
          <w:tcPr>
            <w:tcW w:w="3119" w:type="dxa"/>
            <w:shd w:val="clear" w:color="auto" w:fill="D9D9D9" w:themeFill="background1" w:themeFillShade="D9"/>
          </w:tcPr>
          <w:p w14:paraId="584EE37A" w14:textId="77777777" w:rsidR="007166AE" w:rsidRPr="001D6EDC" w:rsidRDefault="0000000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6579B003" w14:textId="77777777" w:rsidR="007166AE" w:rsidRPr="004365C8" w:rsidRDefault="00000000" w:rsidP="009B10A5">
            <w:pPr>
              <w:pStyle w:val="ESBodyText"/>
              <w:spacing w:after="0"/>
              <w:rPr>
                <w:color w:val="FFFFFF" w:themeColor="background1"/>
                <w:sz w:val="20"/>
                <w:szCs w:val="24"/>
              </w:rPr>
            </w:pPr>
            <w:r>
              <w:rPr>
                <w:sz w:val="20"/>
              </w:rPr>
              <w:t>The Richmond West Primary School vision is to value language and foster a community of life – long learners. RWPS strives to develop articulate, socially responsible and resilient individuals who are working towards achieving their full potential. Our motto is "Many Languages – One Voice". This is reflected in the cultural and linguistic diversity of our community. Our purpose is to give families the choice between a comprehensive bilingual education in Mandarin Chinese, an immersion Vietnamese program or an English only program (with an emphasis on English as an Additional Language and LOTE (Mandarin Chinese).  Each language learning program enables RWPS students to become literate, numerate and curious learners who have the capacity to contribute to society now and in the future as global citizens. RWPS students are informed, contributing members of society who are tolerant of others and empowered to shape their own futures.</w:t>
            </w:r>
          </w:p>
        </w:tc>
      </w:tr>
      <w:tr w:rsidR="00A86AA3" w14:paraId="5C7A6FB6" w14:textId="77777777" w:rsidTr="009B10A5">
        <w:trPr>
          <w:trHeight w:val="15"/>
        </w:trPr>
        <w:tc>
          <w:tcPr>
            <w:tcW w:w="3119" w:type="dxa"/>
            <w:shd w:val="clear" w:color="auto" w:fill="D9D9D9" w:themeFill="background1" w:themeFillShade="D9"/>
          </w:tcPr>
          <w:p w14:paraId="3CDC3BB8" w14:textId="77777777" w:rsidR="007166AE" w:rsidRPr="001D6EDC" w:rsidRDefault="0000000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67EBCF3E" w14:textId="77777777" w:rsidR="007166AE" w:rsidRPr="00FE3D5C" w:rsidRDefault="00000000" w:rsidP="009B10A5">
            <w:pPr>
              <w:pStyle w:val="ESBodyText"/>
              <w:spacing w:after="0"/>
              <w:rPr>
                <w:sz w:val="20"/>
                <w:szCs w:val="24"/>
              </w:rPr>
            </w:pPr>
            <w:r>
              <w:rPr>
                <w:sz w:val="20"/>
              </w:rPr>
              <w:t>Richmond west primary School shares the following three values with all members of the school community:</w:t>
            </w:r>
            <w:r>
              <w:rPr>
                <w:sz w:val="20"/>
              </w:rPr>
              <w:br/>
            </w:r>
            <w:r>
              <w:rPr>
                <w:sz w:val="20"/>
              </w:rPr>
              <w:br/>
              <w:t>Belonging</w:t>
            </w:r>
            <w:r>
              <w:rPr>
                <w:sz w:val="20"/>
              </w:rPr>
              <w:br/>
              <w:t xml:space="preserve">We understand that positive relationships, a sense of belonging and inclusion are important for a positive school community.  Opportunities are provided for staff, students and families to be involved in a range of school activities and contribute to school planning. Diversity is reflected in our school communication and environment. </w:t>
            </w:r>
            <w:r>
              <w:rPr>
                <w:sz w:val="20"/>
              </w:rPr>
              <w:br/>
            </w:r>
            <w:r>
              <w:rPr>
                <w:sz w:val="20"/>
              </w:rPr>
              <w:br/>
              <w:t>Resilience</w:t>
            </w:r>
            <w:r>
              <w:rPr>
                <w:sz w:val="20"/>
              </w:rPr>
              <w:br/>
            </w:r>
            <w:r>
              <w:rPr>
                <w:sz w:val="20"/>
              </w:rPr>
              <w:br/>
              <w:t>RWPS helps students develop strategies to cope with challenges and adversity. Key attributes of resilience taught through our social and emotional learning curriculum include positive self-regard, a sense of agency and self-efficacy, problem solving skills and optimism.</w:t>
            </w:r>
            <w:r>
              <w:rPr>
                <w:sz w:val="20"/>
              </w:rPr>
              <w:br/>
            </w:r>
            <w:r>
              <w:rPr>
                <w:sz w:val="20"/>
              </w:rPr>
              <w:br/>
            </w:r>
            <w:r>
              <w:rPr>
                <w:sz w:val="20"/>
              </w:rPr>
              <w:br/>
              <w:t>Striving for Personal Success</w:t>
            </w:r>
            <w:r>
              <w:rPr>
                <w:sz w:val="20"/>
              </w:rPr>
              <w:br/>
              <w:t>RWPS strives for academic excellence for all students in all three language learning programs within an inclusive and collaborative teaching and learning environment. Students and teachers work together to acknowledge and celebrate success.</w:t>
            </w:r>
            <w:r>
              <w:rPr>
                <w:sz w:val="20"/>
              </w:rPr>
              <w:br/>
            </w:r>
            <w:r>
              <w:rPr>
                <w:sz w:val="20"/>
              </w:rPr>
              <w:br/>
              <w:t xml:space="preserve">These values are reflected in our community developed Expected Behaviour Matrix which is the foundation of our School Wide Positive Behaviour Support framework. Students are explicitly taught positive behaviours  which are demonstrated throughout all classrooms and in the playground. RWPS is a calm and orderly school providing an environment conducive to rich learning. This has improved student learning confidence and sense of inclusion. Over the 2019-2022 Strategic Plan RWPS  with guidance of leadership </w:t>
            </w:r>
            <w:r>
              <w:rPr>
                <w:sz w:val="20"/>
              </w:rPr>
              <w:lastRenderedPageBreak/>
              <w:t>staff will develop a model of Social and Emotional Learning which integrates the Respectful Relationships curriculum, SWPBS and mindfulness. Our focus will be on student engagement and well being as the foundation of academic success. Students will be part of the decision making.</w:t>
            </w:r>
            <w:r>
              <w:rPr>
                <w:sz w:val="20"/>
              </w:rPr>
              <w:br/>
            </w:r>
            <w:r>
              <w:rPr>
                <w:sz w:val="20"/>
              </w:rPr>
              <w:br/>
              <w:t xml:space="preserve">The basis of learning at RWPS is characterised by positive peer and student teacher relationships. Strategies such as actively fostering community and international partnerships, regular communication with families through a secure online portal, sports clinics, breakfast club, open door policy and regular whole school community activities create mutually supportive relationships and engagement to build trust and cooperation within the school community.  Well documented and agreed norms, protocols and behaviours  foster open and responsive communication and collaboration across the whole school community. </w:t>
            </w:r>
            <w:r>
              <w:rPr>
                <w:sz w:val="20"/>
              </w:rPr>
              <w:br/>
            </w:r>
            <w:r>
              <w:rPr>
                <w:sz w:val="20"/>
              </w:rPr>
              <w:br/>
              <w:t xml:space="preserve">The RWPS school culture is friendly, collaborative and development focused, collectively building the capacity of all staff and ensuring shared responsibility for sustained improvement. We have a focus on developing a culture of high expectations, supporting students and promoting inclusion. </w:t>
            </w:r>
            <w:r>
              <w:rPr>
                <w:sz w:val="20"/>
              </w:rPr>
              <w:br/>
            </w:r>
            <w:r>
              <w:rPr>
                <w:sz w:val="20"/>
              </w:rPr>
              <w:br/>
              <w:t>RWPS is committed to:</w:t>
            </w:r>
            <w:r>
              <w:rPr>
                <w:sz w:val="20"/>
              </w:rPr>
              <w:br/>
            </w:r>
            <w:r>
              <w:rPr>
                <w:sz w:val="20"/>
              </w:rPr>
              <w:br/>
              <w:t>•</w:t>
            </w:r>
            <w:r>
              <w:rPr>
                <w:sz w:val="20"/>
              </w:rPr>
              <w:tab/>
              <w:t>A curriculum that is child centred with a strong commitment to multiculturalism/global citizenship, including bilingual and community language programs as well as English as an Additional  language</w:t>
            </w:r>
            <w:r>
              <w:rPr>
                <w:sz w:val="20"/>
              </w:rPr>
              <w:br/>
              <w:t>•</w:t>
            </w:r>
            <w:r>
              <w:rPr>
                <w:sz w:val="20"/>
              </w:rPr>
              <w:tab/>
              <w:t xml:space="preserve">Teaching strategies based on inquiry learning, differentiated teaching, student directed learning, cooperative and shared learning </w:t>
            </w:r>
            <w:r>
              <w:rPr>
                <w:sz w:val="20"/>
              </w:rPr>
              <w:br/>
              <w:t>•</w:t>
            </w:r>
            <w:r>
              <w:rPr>
                <w:sz w:val="20"/>
              </w:rPr>
              <w:tab/>
              <w:t>Differentiated, personalised learning through combinations of flexible, multi-age, multicultural, mixed ability classrooms</w:t>
            </w:r>
            <w:r>
              <w:rPr>
                <w:sz w:val="20"/>
              </w:rPr>
              <w:br/>
              <w:t>•</w:t>
            </w:r>
            <w:r>
              <w:rPr>
                <w:sz w:val="20"/>
              </w:rPr>
              <w:tab/>
              <w:t>Consultative decision making to maximise participation and give voice to parents, teachers and students</w:t>
            </w:r>
            <w:r>
              <w:rPr>
                <w:sz w:val="20"/>
              </w:rPr>
              <w:br/>
              <w:t>•</w:t>
            </w:r>
            <w:r>
              <w:rPr>
                <w:sz w:val="20"/>
              </w:rPr>
              <w:tab/>
              <w:t>Use of ICT, specialist teachers, extra-curricular opportunities, excursions and camps to extend learning beyond the school boundaries</w:t>
            </w:r>
            <w:r>
              <w:rPr>
                <w:sz w:val="20"/>
              </w:rPr>
              <w:br/>
              <w:t>•</w:t>
            </w:r>
            <w:r>
              <w:rPr>
                <w:sz w:val="20"/>
              </w:rPr>
              <w:tab/>
              <w:t>A high level of cooperative team planning and ongoing professional learning</w:t>
            </w:r>
            <w:r>
              <w:rPr>
                <w:sz w:val="20"/>
              </w:rPr>
              <w:br/>
              <w:t>•</w:t>
            </w:r>
            <w:r>
              <w:rPr>
                <w:sz w:val="20"/>
              </w:rPr>
              <w:tab/>
              <w:t>Policy and procedure to equal opportunity and integration</w:t>
            </w:r>
          </w:p>
        </w:tc>
      </w:tr>
      <w:tr w:rsidR="00A86AA3" w14:paraId="465A6A51" w14:textId="77777777" w:rsidTr="009B10A5">
        <w:trPr>
          <w:trHeight w:val="15"/>
        </w:trPr>
        <w:tc>
          <w:tcPr>
            <w:tcW w:w="3119" w:type="dxa"/>
            <w:shd w:val="clear" w:color="auto" w:fill="D9D9D9" w:themeFill="background1" w:themeFillShade="D9"/>
          </w:tcPr>
          <w:p w14:paraId="601C926D" w14:textId="77777777" w:rsidR="007166AE" w:rsidRPr="001D6EDC" w:rsidRDefault="00000000" w:rsidP="009B10A5">
            <w:pPr>
              <w:pStyle w:val="Heading3"/>
              <w:spacing w:before="0" w:after="0"/>
              <w:rPr>
                <w:sz w:val="22"/>
                <w:szCs w:val="22"/>
              </w:rPr>
            </w:pPr>
            <w:r w:rsidRPr="005206F9">
              <w:rPr>
                <w:sz w:val="22"/>
                <w:szCs w:val="22"/>
              </w:rPr>
              <w:lastRenderedPageBreak/>
              <w:t>Context challenges</w:t>
            </w:r>
          </w:p>
        </w:tc>
        <w:tc>
          <w:tcPr>
            <w:tcW w:w="11996" w:type="dxa"/>
            <w:shd w:val="clear" w:color="auto" w:fill="FFFFFF" w:themeFill="background1"/>
          </w:tcPr>
          <w:p w14:paraId="432A3C5C" w14:textId="77777777" w:rsidR="007166AE" w:rsidRPr="00FE3D5C" w:rsidRDefault="00000000" w:rsidP="009B10A5">
            <w:pPr>
              <w:pStyle w:val="ESBodyText"/>
              <w:spacing w:after="0"/>
              <w:rPr>
                <w:sz w:val="20"/>
                <w:szCs w:val="24"/>
              </w:rPr>
            </w:pPr>
            <w:r>
              <w:rPr>
                <w:sz w:val="20"/>
              </w:rPr>
              <w:br/>
              <w:t xml:space="preserve">The  North Richmond Public Housing estate form a backdrop to the school, the tenancy of which continues to impact on the school enrolment to varying degrees, despite the more recent gentrification of the neighbourhood in general. The current school enrolment of 315 includes more than 20 different cultural groups. RWPS continues to cater for students from culturally,  linguistically and socioeconomically diverse families and there is a growing cohort of students whose families are who have specifically selected RWPS to access the Chinese bilingual program. </w:t>
            </w:r>
            <w:r>
              <w:rPr>
                <w:sz w:val="20"/>
              </w:rPr>
              <w:br/>
            </w:r>
            <w:r>
              <w:rPr>
                <w:sz w:val="20"/>
              </w:rPr>
              <w:br/>
            </w:r>
            <w:r>
              <w:rPr>
                <w:sz w:val="20"/>
              </w:rPr>
              <w:br/>
              <w:t>There are 3 language-based learning programs operating within the school</w:t>
            </w:r>
            <w:r>
              <w:rPr>
                <w:sz w:val="20"/>
              </w:rPr>
              <w:br/>
            </w:r>
            <w:r>
              <w:rPr>
                <w:sz w:val="20"/>
              </w:rPr>
              <w:br/>
            </w:r>
            <w:r>
              <w:rPr>
                <w:sz w:val="20"/>
              </w:rPr>
              <w:lastRenderedPageBreak/>
              <w:t>1. English/Chinese (Mandarin) bilingual program (Years F-6)</w:t>
            </w:r>
            <w:r>
              <w:rPr>
                <w:sz w:val="20"/>
              </w:rPr>
              <w:br/>
              <w:t>•</w:t>
            </w:r>
            <w:r>
              <w:rPr>
                <w:sz w:val="20"/>
              </w:rPr>
              <w:tab/>
              <w:t>Approximately 75% of the student population are enrolled in this program</w:t>
            </w:r>
            <w:r>
              <w:rPr>
                <w:sz w:val="20"/>
              </w:rPr>
              <w:br/>
              <w:t>•</w:t>
            </w:r>
            <w:r>
              <w:rPr>
                <w:sz w:val="20"/>
              </w:rPr>
              <w:tab/>
              <w:t>50 % of classroom instruction is in English and 50% in Chinese</w:t>
            </w:r>
            <w:r>
              <w:rPr>
                <w:sz w:val="20"/>
              </w:rPr>
              <w:br/>
            </w:r>
            <w:r>
              <w:rPr>
                <w:sz w:val="20"/>
              </w:rPr>
              <w:br/>
              <w:t>2. Vietnamese immersion program (Years F-6)</w:t>
            </w:r>
            <w:r>
              <w:rPr>
                <w:sz w:val="20"/>
              </w:rPr>
              <w:br/>
              <w:t>•</w:t>
            </w:r>
            <w:r>
              <w:rPr>
                <w:sz w:val="20"/>
              </w:rPr>
              <w:tab/>
              <w:t>Approximately 10% of the student population are enrolled in this program</w:t>
            </w:r>
            <w:r>
              <w:rPr>
                <w:sz w:val="20"/>
              </w:rPr>
              <w:br/>
              <w:t>•</w:t>
            </w:r>
            <w:r>
              <w:rPr>
                <w:sz w:val="20"/>
              </w:rPr>
              <w:tab/>
              <w:t>up to 5 hours per week of withdrawal Vietnamese immersion from the English Program (Years F-6)</w:t>
            </w:r>
            <w:r>
              <w:rPr>
                <w:sz w:val="20"/>
              </w:rPr>
              <w:br/>
            </w:r>
            <w:r>
              <w:rPr>
                <w:sz w:val="20"/>
              </w:rPr>
              <w:br/>
              <w:t>3.</w:t>
            </w:r>
            <w:r>
              <w:rPr>
                <w:sz w:val="20"/>
              </w:rPr>
              <w:tab/>
              <w:t>Non bilingual English Program (Years F-6)</w:t>
            </w:r>
            <w:r>
              <w:rPr>
                <w:sz w:val="20"/>
              </w:rPr>
              <w:br/>
              <w:t>•</w:t>
            </w:r>
            <w:r>
              <w:rPr>
                <w:sz w:val="20"/>
              </w:rPr>
              <w:tab/>
              <w:t>Classroom instruction is exclusively in English</w:t>
            </w:r>
            <w:r>
              <w:rPr>
                <w:sz w:val="20"/>
              </w:rPr>
              <w:br/>
              <w:t>•</w:t>
            </w:r>
            <w:r>
              <w:rPr>
                <w:sz w:val="20"/>
              </w:rPr>
              <w:tab/>
              <w:t>Mandarin Chinese LOTE program of one hour per week</w:t>
            </w:r>
            <w:r>
              <w:rPr>
                <w:sz w:val="20"/>
              </w:rPr>
              <w:br/>
            </w:r>
            <w:r>
              <w:rPr>
                <w:sz w:val="20"/>
              </w:rPr>
              <w:br/>
            </w:r>
            <w:r>
              <w:rPr>
                <w:sz w:val="20"/>
              </w:rPr>
              <w:br/>
              <w:t>The key challenges for RWPS 2022 - 2026 include the following:</w:t>
            </w:r>
            <w:r>
              <w:rPr>
                <w:sz w:val="20"/>
              </w:rPr>
              <w:br/>
            </w:r>
            <w:r>
              <w:rPr>
                <w:sz w:val="20"/>
              </w:rPr>
              <w:br/>
              <w:t>1. Consistency of practice in the implementation of the RWPS instructional model across the three language learning programs.</w:t>
            </w:r>
            <w:r>
              <w:rPr>
                <w:sz w:val="20"/>
              </w:rPr>
              <w:br/>
            </w:r>
            <w:r>
              <w:rPr>
                <w:sz w:val="20"/>
              </w:rPr>
              <w:br/>
            </w:r>
            <w:r>
              <w:rPr>
                <w:sz w:val="20"/>
              </w:rPr>
              <w:br/>
              <w:t xml:space="preserve">2. The evolution of the school's curriculum design with a particular emphasis on building pedagogical and assessment tools for the Chinese literacy program that aligns with the Victorian curriculum. </w:t>
            </w:r>
            <w:r>
              <w:rPr>
                <w:sz w:val="20"/>
              </w:rPr>
              <w:br/>
            </w:r>
            <w:r>
              <w:rPr>
                <w:sz w:val="20"/>
              </w:rPr>
              <w:br/>
            </w:r>
            <w:r>
              <w:rPr>
                <w:sz w:val="20"/>
              </w:rPr>
              <w:br/>
              <w:t>3. Implementation of a whole school approach to the development of student voice and agency.</w:t>
            </w:r>
            <w:r>
              <w:rPr>
                <w:sz w:val="20"/>
              </w:rPr>
              <w:br/>
            </w:r>
            <w:r>
              <w:rPr>
                <w:sz w:val="20"/>
              </w:rPr>
              <w:br/>
            </w:r>
            <w:r>
              <w:rPr>
                <w:sz w:val="20"/>
              </w:rPr>
              <w:br/>
            </w:r>
          </w:p>
        </w:tc>
      </w:tr>
      <w:tr w:rsidR="00A86AA3" w14:paraId="5B6A1286" w14:textId="77777777" w:rsidTr="009B10A5">
        <w:trPr>
          <w:trHeight w:val="15"/>
        </w:trPr>
        <w:tc>
          <w:tcPr>
            <w:tcW w:w="3119" w:type="dxa"/>
            <w:shd w:val="clear" w:color="auto" w:fill="D9D9D9" w:themeFill="background1" w:themeFillShade="D9"/>
          </w:tcPr>
          <w:p w14:paraId="15AD778D" w14:textId="77777777" w:rsidR="007166AE" w:rsidRPr="001D6EDC" w:rsidRDefault="00000000" w:rsidP="009B10A5">
            <w:pPr>
              <w:pStyle w:val="Heading3"/>
              <w:spacing w:before="0" w:after="0"/>
              <w:rPr>
                <w:sz w:val="22"/>
                <w:szCs w:val="22"/>
              </w:rPr>
            </w:pPr>
            <w:r w:rsidRPr="005206F9">
              <w:rPr>
                <w:sz w:val="22"/>
                <w:szCs w:val="22"/>
              </w:rPr>
              <w:lastRenderedPageBreak/>
              <w:t>Intent, rationale and focus</w:t>
            </w:r>
          </w:p>
        </w:tc>
        <w:tc>
          <w:tcPr>
            <w:tcW w:w="11996" w:type="dxa"/>
            <w:shd w:val="clear" w:color="auto" w:fill="FFFFFF" w:themeFill="background1"/>
          </w:tcPr>
          <w:p w14:paraId="3AD012B2" w14:textId="77777777" w:rsidR="007166AE" w:rsidRPr="00FE3D5C" w:rsidRDefault="00000000" w:rsidP="009B10A5">
            <w:pPr>
              <w:pStyle w:val="ESBodyText"/>
              <w:spacing w:after="0"/>
              <w:rPr>
                <w:sz w:val="20"/>
                <w:szCs w:val="24"/>
              </w:rPr>
            </w:pPr>
            <w:r>
              <w:rPr>
                <w:sz w:val="20"/>
              </w:rPr>
              <w:t>The focus will be on three goals over the life of the Strategic Plan.</w:t>
            </w:r>
            <w:r>
              <w:rPr>
                <w:sz w:val="20"/>
              </w:rPr>
              <w:br/>
            </w:r>
            <w:r>
              <w:rPr>
                <w:sz w:val="20"/>
              </w:rPr>
              <w:br/>
              <w:t>1. Strengthen student agency to improve engagement in learning.</w:t>
            </w:r>
            <w:r>
              <w:rPr>
                <w:sz w:val="20"/>
              </w:rPr>
              <w:br/>
              <w:t>2. Maximise the learning growth of students within the Chinese bilingual program.</w:t>
            </w:r>
            <w:r>
              <w:rPr>
                <w:sz w:val="20"/>
              </w:rPr>
              <w:br/>
              <w:t>3. Maximise the learning growth of students within the non-bilingual and Vietnamese program.</w:t>
            </w:r>
            <w:r>
              <w:rPr>
                <w:sz w:val="20"/>
              </w:rPr>
              <w:br/>
            </w:r>
            <w:r>
              <w:rPr>
                <w:sz w:val="20"/>
              </w:rPr>
              <w:br/>
              <w:t>These goals will be addressed with a number of key strategies over the four year period.</w:t>
            </w:r>
            <w:r>
              <w:rPr>
                <w:sz w:val="20"/>
              </w:rPr>
              <w:br/>
            </w:r>
            <w:r>
              <w:rPr>
                <w:sz w:val="20"/>
              </w:rPr>
              <w:br/>
              <w:t>•</w:t>
            </w:r>
            <w:r>
              <w:rPr>
                <w:sz w:val="20"/>
              </w:rPr>
              <w:tab/>
              <w:t>a whole approach to developing student agency</w:t>
            </w:r>
            <w:r>
              <w:rPr>
                <w:sz w:val="20"/>
              </w:rPr>
              <w:br/>
              <w:t>•</w:t>
            </w:r>
            <w:r>
              <w:rPr>
                <w:sz w:val="20"/>
              </w:rPr>
              <w:tab/>
              <w:t>reviewing and embedding the school’s instructional models</w:t>
            </w:r>
            <w:r>
              <w:rPr>
                <w:sz w:val="20"/>
              </w:rPr>
              <w:br/>
            </w:r>
            <w:r>
              <w:rPr>
                <w:sz w:val="20"/>
              </w:rPr>
              <w:lastRenderedPageBreak/>
              <w:t>•</w:t>
            </w:r>
            <w:r>
              <w:rPr>
                <w:sz w:val="20"/>
              </w:rPr>
              <w:tab/>
              <w:t>use of assessment to inform differentiation</w:t>
            </w:r>
            <w:r>
              <w:rPr>
                <w:sz w:val="20"/>
              </w:rPr>
              <w:br/>
              <w:t>•</w:t>
            </w:r>
            <w:r>
              <w:rPr>
                <w:sz w:val="20"/>
              </w:rPr>
              <w:tab/>
              <w:t>continue to develop and embed the PLC inquiry model to inform teaching and planning</w:t>
            </w:r>
            <w:r>
              <w:rPr>
                <w:sz w:val="20"/>
              </w:rPr>
              <w:br/>
              <w:t>•</w:t>
            </w:r>
            <w:r>
              <w:rPr>
                <w:sz w:val="20"/>
              </w:rPr>
              <w:tab/>
              <w:t>targeted teaching approaches to support the needs of students across all programs</w:t>
            </w:r>
            <w:r>
              <w:rPr>
                <w:sz w:val="20"/>
              </w:rPr>
              <w:br/>
              <w:t>•</w:t>
            </w:r>
            <w:r>
              <w:rPr>
                <w:sz w:val="20"/>
              </w:rPr>
              <w:tab/>
              <w:t>learning and wellbeing supports for students.</w:t>
            </w:r>
            <w:r>
              <w:rPr>
                <w:sz w:val="20"/>
              </w:rPr>
              <w:br/>
            </w:r>
            <w:r>
              <w:rPr>
                <w:sz w:val="20"/>
              </w:rPr>
              <w:br/>
            </w:r>
            <w:r>
              <w:rPr>
                <w:sz w:val="20"/>
              </w:rPr>
              <w:br/>
            </w:r>
            <w:r>
              <w:rPr>
                <w:sz w:val="20"/>
              </w:rPr>
              <w:br/>
            </w:r>
            <w:r>
              <w:rPr>
                <w:sz w:val="20"/>
              </w:rPr>
              <w:br/>
            </w:r>
            <w:r>
              <w:rPr>
                <w:sz w:val="20"/>
              </w:rPr>
              <w:br/>
            </w:r>
          </w:p>
        </w:tc>
      </w:tr>
    </w:tbl>
    <w:p w14:paraId="0F55930C" w14:textId="77777777" w:rsidR="007166AE" w:rsidRDefault="00000000" w:rsidP="007166AE">
      <w:pPr>
        <w:pStyle w:val="ESIntroParagraph"/>
        <w:ind w:left="-567" w:right="1708" w:firstLine="27"/>
        <w:rPr>
          <w:color w:val="595959" w:themeColor="text1" w:themeTint="A6"/>
        </w:rPr>
      </w:pPr>
    </w:p>
    <w:p w14:paraId="60F6EA35" w14:textId="77777777" w:rsidR="007166AE" w:rsidRDefault="00000000" w:rsidP="007166AE">
      <w:pPr>
        <w:pStyle w:val="ESIntroParagraph"/>
        <w:ind w:left="-567" w:right="1708" w:firstLine="27"/>
        <w:rPr>
          <w:color w:val="595959" w:themeColor="text1" w:themeTint="A6"/>
        </w:rPr>
      </w:pPr>
    </w:p>
    <w:p w14:paraId="7B83CB97" w14:textId="77777777" w:rsidR="007166AE" w:rsidRDefault="00000000" w:rsidP="007166AE">
      <w:pPr>
        <w:pStyle w:val="ESIntroParagraph"/>
        <w:ind w:left="-567" w:right="1708" w:firstLine="27"/>
        <w:rPr>
          <w:color w:val="595959" w:themeColor="text1" w:themeTint="A6"/>
          <w:sz w:val="24"/>
          <w:szCs w:val="24"/>
        </w:rPr>
      </w:pPr>
    </w:p>
    <w:p w14:paraId="0A2665FB" w14:textId="77777777" w:rsidR="007166AE" w:rsidRDefault="00000000" w:rsidP="007166AE">
      <w:pPr>
        <w:pStyle w:val="ESIntroParagraph"/>
        <w:ind w:left="-567" w:right="1708" w:firstLine="27"/>
        <w:rPr>
          <w:color w:val="595959" w:themeColor="text1" w:themeTint="A6"/>
          <w:sz w:val="24"/>
          <w:szCs w:val="24"/>
        </w:rPr>
      </w:pPr>
    </w:p>
    <w:p w14:paraId="7E23070D" w14:textId="77777777" w:rsidR="007166AE" w:rsidRPr="00722E21" w:rsidRDefault="00000000" w:rsidP="007166AE">
      <w:pPr>
        <w:pStyle w:val="ESIntroParagraph"/>
        <w:ind w:left="-567" w:right="1708" w:firstLine="27"/>
        <w:rPr>
          <w:color w:val="595959" w:themeColor="text1" w:themeTint="A6"/>
          <w:sz w:val="20"/>
          <w:szCs w:val="20"/>
        </w:rPr>
      </w:pPr>
    </w:p>
    <w:p w14:paraId="20D278C2" w14:textId="77777777" w:rsidR="007166AE" w:rsidRPr="00B13A07" w:rsidRDefault="00000000"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456F67D8" w14:textId="77777777" w:rsidR="007166AE"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5DEF9A3D" w14:textId="77777777" w:rsidR="007166AE" w:rsidRDefault="00000000" w:rsidP="007166AE">
      <w:pPr>
        <w:ind w:left="-540" w:right="-632"/>
        <w:rPr>
          <w:color w:val="595959" w:themeColor="text1" w:themeTint="A6"/>
          <w:sz w:val="28"/>
          <w:szCs w:val="28"/>
        </w:rPr>
      </w:pPr>
      <w:r w:rsidRPr="00FA10DB">
        <w:rPr>
          <w:noProof/>
          <w:color w:val="595959" w:themeColor="text1" w:themeTint="A6"/>
          <w:sz w:val="28"/>
          <w:szCs w:val="28"/>
        </w:rPr>
        <w:t>Richmond West Primary School (5044)</w:t>
      </w:r>
    </w:p>
    <w:p w14:paraId="4BFD0F05" w14:textId="77777777" w:rsidR="007166AE" w:rsidRDefault="0000000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A86AA3" w14:paraId="13079F8C" w14:textId="77777777" w:rsidTr="009B10A5">
        <w:trPr>
          <w:trHeight w:val="15"/>
        </w:trPr>
        <w:tc>
          <w:tcPr>
            <w:tcW w:w="4055" w:type="dxa"/>
            <w:shd w:val="clear" w:color="auto" w:fill="D9D9D9" w:themeFill="background1" w:themeFillShade="D9"/>
          </w:tcPr>
          <w:p w14:paraId="46360C22" w14:textId="77777777" w:rsidR="007166AE" w:rsidRPr="001C2589" w:rsidRDefault="0000000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227C3B9C" w14:textId="77777777" w:rsidR="007166AE" w:rsidRDefault="00000000" w:rsidP="009B10A5">
            <w:pPr>
              <w:pStyle w:val="ESBodyText"/>
              <w:spacing w:after="0"/>
              <w:rPr>
                <w:sz w:val="20"/>
                <w:szCs w:val="24"/>
              </w:rPr>
            </w:pPr>
            <w:r>
              <w:rPr>
                <w:sz w:val="20"/>
                <w:szCs w:val="24"/>
              </w:rPr>
              <w:t>Strengthen student agency to improve engagement in learning.</w:t>
            </w:r>
          </w:p>
        </w:tc>
      </w:tr>
      <w:tr w:rsidR="00A86AA3" w14:paraId="002A84B4" w14:textId="77777777" w:rsidTr="009B10A5">
        <w:trPr>
          <w:trHeight w:val="15"/>
        </w:trPr>
        <w:tc>
          <w:tcPr>
            <w:tcW w:w="4055" w:type="dxa"/>
            <w:shd w:val="clear" w:color="auto" w:fill="D9D9D9" w:themeFill="background1" w:themeFillShade="D9"/>
          </w:tcPr>
          <w:p w14:paraId="26808977" w14:textId="77777777" w:rsidR="007166AE" w:rsidRDefault="00000000" w:rsidP="009B10A5">
            <w:pPr>
              <w:pStyle w:val="Heading3"/>
              <w:spacing w:before="0" w:after="0"/>
              <w:rPr>
                <w:szCs w:val="20"/>
              </w:rPr>
            </w:pPr>
            <w:r>
              <w:rPr>
                <w:szCs w:val="20"/>
              </w:rPr>
              <w:t>Target 1.1</w:t>
            </w:r>
          </w:p>
        </w:tc>
        <w:tc>
          <w:tcPr>
            <w:tcW w:w="11060" w:type="dxa"/>
            <w:shd w:val="clear" w:color="auto" w:fill="FFFFFF" w:themeFill="background1"/>
          </w:tcPr>
          <w:p w14:paraId="2C265846" w14:textId="77777777" w:rsidR="00A86A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 positive responses score on AtoSS for the following factors:</w:t>
            </w:r>
          </w:p>
          <w:p w14:paraId="56153831" w14:textId="77777777" w:rsidR="00A86AA3" w:rsidRDefault="0000000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Stimulated learning from 71 per cent in 2022 to 80 per cent</w:t>
            </w:r>
          </w:p>
          <w:p w14:paraId="07198393" w14:textId="77777777" w:rsidR="00A86AA3"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Motivation and interest from 70 per cent in 2022 to 80 per cent</w:t>
            </w:r>
          </w:p>
          <w:p w14:paraId="78D954B9" w14:textId="77777777" w:rsidR="00A86AA3"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Student voice and agency from 54 per cent in 2022 to 68 per cent</w:t>
            </w:r>
          </w:p>
          <w:p w14:paraId="4494317F" w14:textId="77777777" w:rsidR="00A86AA3" w:rsidRDefault="00000000">
            <w:pPr>
              <w:numPr>
                <w:ilvl w:val="0"/>
                <w:numId w:val="18"/>
              </w:numPr>
              <w:spacing w:after="240" w:line="240" w:lineRule="auto"/>
              <w:ind w:hanging="210"/>
              <w:rPr>
                <w:rFonts w:ascii="Times New Roman" w:eastAsia="Times New Roman" w:hAnsi="Times New Roman" w:cs="Times New Roman"/>
                <w:sz w:val="24"/>
                <w:szCs w:val="24"/>
              </w:rPr>
            </w:pPr>
            <w:r>
              <w:rPr>
                <w:rFonts w:eastAsia="Arial"/>
                <w:sz w:val="22"/>
                <w:szCs w:val="22"/>
              </w:rPr>
              <w:t>Self-regulation and goal setting from 76 per cent in 2022 to 85 per cent.</w:t>
            </w:r>
          </w:p>
          <w:p w14:paraId="043BAB62" w14:textId="77777777" w:rsidR="00A86AA3" w:rsidRDefault="00A86AA3"/>
        </w:tc>
      </w:tr>
      <w:tr w:rsidR="00A86AA3" w14:paraId="0B20689D" w14:textId="77777777" w:rsidTr="009B10A5">
        <w:trPr>
          <w:trHeight w:val="15"/>
        </w:trPr>
        <w:tc>
          <w:tcPr>
            <w:tcW w:w="4055" w:type="dxa"/>
            <w:shd w:val="clear" w:color="auto" w:fill="D9D9D9" w:themeFill="background1" w:themeFillShade="D9"/>
          </w:tcPr>
          <w:p w14:paraId="7A31A668" w14:textId="77777777" w:rsidR="007166AE" w:rsidRDefault="00000000" w:rsidP="009B10A5">
            <w:pPr>
              <w:pStyle w:val="Heading3"/>
              <w:spacing w:before="0" w:after="0"/>
              <w:rPr>
                <w:szCs w:val="20"/>
              </w:rPr>
            </w:pPr>
            <w:r>
              <w:rPr>
                <w:szCs w:val="20"/>
              </w:rPr>
              <w:t>Target 1.2</w:t>
            </w:r>
          </w:p>
        </w:tc>
        <w:tc>
          <w:tcPr>
            <w:tcW w:w="11060" w:type="dxa"/>
            <w:shd w:val="clear" w:color="auto" w:fill="FFFFFF" w:themeFill="background1"/>
          </w:tcPr>
          <w:p w14:paraId="5DC9ECC0" w14:textId="77777777" w:rsidR="00A86A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percentage positive endorsement in the School Staff Survey for the following measures: </w:t>
            </w:r>
          </w:p>
          <w:p w14:paraId="268C6B7A" w14:textId="77777777" w:rsidR="00A86AA3" w:rsidRDefault="00000000">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Use of student feedback to inform practice from 77 per cent in 2021 to 85 per cent</w:t>
            </w:r>
          </w:p>
          <w:p w14:paraId="7403E61B" w14:textId="77777777" w:rsidR="00A86AA3" w:rsidRDefault="00000000">
            <w:pPr>
              <w:numPr>
                <w:ilvl w:val="0"/>
                <w:numId w:val="19"/>
              </w:numPr>
              <w:spacing w:after="240" w:line="240" w:lineRule="auto"/>
              <w:ind w:hanging="210"/>
              <w:rPr>
                <w:rFonts w:ascii="Times New Roman" w:eastAsia="Times New Roman" w:hAnsi="Times New Roman" w:cs="Times New Roman"/>
                <w:sz w:val="24"/>
                <w:szCs w:val="24"/>
              </w:rPr>
            </w:pPr>
            <w:r>
              <w:rPr>
                <w:rFonts w:eastAsia="Arial"/>
                <w:sz w:val="22"/>
                <w:szCs w:val="22"/>
              </w:rPr>
              <w:t>Understanding formative assessment from 62 per cent in 2021 to 72 per cent.</w:t>
            </w:r>
          </w:p>
          <w:p w14:paraId="549FA241" w14:textId="77777777" w:rsidR="00A86AA3" w:rsidRDefault="00A86AA3"/>
        </w:tc>
      </w:tr>
      <w:tr w:rsidR="00A86AA3" w14:paraId="465ABF08" w14:textId="77777777" w:rsidTr="009B10A5">
        <w:trPr>
          <w:trHeight w:val="15"/>
        </w:trPr>
        <w:tc>
          <w:tcPr>
            <w:tcW w:w="4055" w:type="dxa"/>
            <w:shd w:val="clear" w:color="auto" w:fill="D9D9D9" w:themeFill="background1" w:themeFillShade="D9"/>
          </w:tcPr>
          <w:p w14:paraId="755A1012" w14:textId="77777777" w:rsidR="007166AE" w:rsidRDefault="00000000" w:rsidP="009B10A5">
            <w:pPr>
              <w:pStyle w:val="Heading3"/>
              <w:spacing w:before="0" w:after="0"/>
              <w:rPr>
                <w:szCs w:val="20"/>
              </w:rPr>
            </w:pPr>
            <w:r>
              <w:rPr>
                <w:szCs w:val="20"/>
              </w:rPr>
              <w:t>Target 1.3</w:t>
            </w:r>
          </w:p>
        </w:tc>
        <w:tc>
          <w:tcPr>
            <w:tcW w:w="11060" w:type="dxa"/>
            <w:shd w:val="clear" w:color="auto" w:fill="FFFFFF" w:themeFill="background1"/>
          </w:tcPr>
          <w:p w14:paraId="1B2775DB" w14:textId="77777777" w:rsidR="00A86A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percentage positive endorsement in the Parent Opinion Survey for the following measures: </w:t>
            </w:r>
          </w:p>
          <w:p w14:paraId="53E11B03" w14:textId="77777777" w:rsidR="00A86AA3" w:rsidRDefault="00000000">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Stimulating learning environment from 77 per cent in 2021 to 85 per cent </w:t>
            </w:r>
          </w:p>
          <w:p w14:paraId="7DD634BA" w14:textId="77777777" w:rsidR="00A86AA3"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Student Motivation and support from 77 per cent 2021 to 85 per cent </w:t>
            </w:r>
          </w:p>
          <w:p w14:paraId="1DB1C054" w14:textId="77777777" w:rsidR="00A86AA3"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Student agency and voice from 72 per cent in 2021 to 80 per cent </w:t>
            </w:r>
          </w:p>
          <w:p w14:paraId="472C1AA0" w14:textId="77777777" w:rsidR="00A86AA3" w:rsidRDefault="00000000">
            <w:pPr>
              <w:numPr>
                <w:ilvl w:val="0"/>
                <w:numId w:val="20"/>
              </w:numPr>
              <w:spacing w:after="240" w:line="240" w:lineRule="auto"/>
              <w:ind w:hanging="210"/>
              <w:rPr>
                <w:rFonts w:ascii="Times New Roman" w:eastAsia="Times New Roman" w:hAnsi="Times New Roman" w:cs="Times New Roman"/>
                <w:sz w:val="24"/>
                <w:szCs w:val="24"/>
              </w:rPr>
            </w:pPr>
            <w:r>
              <w:rPr>
                <w:rFonts w:eastAsia="Arial"/>
                <w:sz w:val="22"/>
                <w:szCs w:val="22"/>
              </w:rPr>
              <w:t>High expectations for success from 81 per cent in 2021 to 90 per cent.</w:t>
            </w:r>
          </w:p>
          <w:p w14:paraId="02064A3D" w14:textId="77777777" w:rsidR="00A86AA3" w:rsidRDefault="00A86AA3"/>
        </w:tc>
      </w:tr>
      <w:tr w:rsidR="00A86AA3" w14:paraId="7AA400C5" w14:textId="77777777" w:rsidTr="009B10A5">
        <w:trPr>
          <w:trHeight w:val="15"/>
        </w:trPr>
        <w:tc>
          <w:tcPr>
            <w:tcW w:w="4055" w:type="dxa"/>
            <w:shd w:val="clear" w:color="auto" w:fill="F8A718"/>
          </w:tcPr>
          <w:p w14:paraId="225F6A94" w14:textId="77777777" w:rsidR="007166AE" w:rsidRDefault="00000000" w:rsidP="009B10A5">
            <w:pPr>
              <w:pStyle w:val="Heading3"/>
              <w:spacing w:before="0" w:after="0"/>
              <w:rPr>
                <w:szCs w:val="20"/>
              </w:rPr>
            </w:pPr>
            <w:r>
              <w:rPr>
                <w:szCs w:val="20"/>
              </w:rPr>
              <w:t>Key Improvement Strategy 1.a</w:t>
            </w:r>
          </w:p>
          <w:p w14:paraId="418883FC" w14:textId="77777777" w:rsidR="00A86AA3" w:rsidRDefault="00000000">
            <w:r>
              <w:rPr>
                <w:sz w:val="20"/>
              </w:rPr>
              <w:lastRenderedPageBreak/>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tcPr>
          <w:p w14:paraId="2D3C3AAE" w14:textId="77777777" w:rsidR="007166AE" w:rsidRPr="00FE3D5C" w:rsidRDefault="00000000" w:rsidP="009B10A5">
            <w:pPr>
              <w:pStyle w:val="ESBodyText"/>
              <w:spacing w:after="0"/>
              <w:rPr>
                <w:sz w:val="20"/>
                <w:szCs w:val="24"/>
              </w:rPr>
            </w:pPr>
            <w:r>
              <w:rPr>
                <w:sz w:val="20"/>
              </w:rPr>
              <w:lastRenderedPageBreak/>
              <w:t>Build shared understanding of student voice and agency across the school community.</w:t>
            </w:r>
          </w:p>
        </w:tc>
      </w:tr>
      <w:tr w:rsidR="00A86AA3" w14:paraId="62AF9230" w14:textId="77777777" w:rsidTr="009B10A5">
        <w:trPr>
          <w:trHeight w:val="15"/>
        </w:trPr>
        <w:tc>
          <w:tcPr>
            <w:tcW w:w="4055" w:type="dxa"/>
            <w:shd w:val="clear" w:color="auto" w:fill="AF96B4"/>
          </w:tcPr>
          <w:p w14:paraId="00BE846D" w14:textId="77777777" w:rsidR="007166AE" w:rsidRDefault="00000000" w:rsidP="009B10A5">
            <w:pPr>
              <w:pStyle w:val="Heading3"/>
              <w:spacing w:before="0" w:after="0"/>
              <w:rPr>
                <w:szCs w:val="20"/>
              </w:rPr>
            </w:pPr>
            <w:r>
              <w:rPr>
                <w:szCs w:val="20"/>
              </w:rPr>
              <w:t>Key Improvement Strategy 1.b</w:t>
            </w:r>
          </w:p>
          <w:p w14:paraId="27EAEAA5" w14:textId="77777777" w:rsidR="00A86AA3"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7A387363" w14:textId="77777777" w:rsidR="007166AE" w:rsidRPr="00FE3D5C" w:rsidRDefault="00000000" w:rsidP="009B10A5">
            <w:pPr>
              <w:pStyle w:val="ESBodyText"/>
              <w:spacing w:after="0"/>
              <w:rPr>
                <w:sz w:val="20"/>
                <w:szCs w:val="24"/>
              </w:rPr>
            </w:pPr>
            <w:r>
              <w:rPr>
                <w:sz w:val="20"/>
              </w:rPr>
              <w:t>Build teacher practice to integrate student agency across the curriculum.</w:t>
            </w:r>
          </w:p>
        </w:tc>
      </w:tr>
      <w:tr w:rsidR="00A86AA3" w14:paraId="16B724A1" w14:textId="77777777" w:rsidTr="009B10A5">
        <w:trPr>
          <w:trHeight w:val="15"/>
        </w:trPr>
        <w:tc>
          <w:tcPr>
            <w:tcW w:w="4055" w:type="dxa"/>
            <w:shd w:val="clear" w:color="auto" w:fill="AF96B4"/>
          </w:tcPr>
          <w:p w14:paraId="04882F5B" w14:textId="77777777" w:rsidR="007166AE" w:rsidRDefault="00000000" w:rsidP="009B10A5">
            <w:pPr>
              <w:pStyle w:val="Heading3"/>
              <w:spacing w:before="0" w:after="0"/>
              <w:rPr>
                <w:szCs w:val="20"/>
              </w:rPr>
            </w:pPr>
            <w:r>
              <w:rPr>
                <w:szCs w:val="20"/>
              </w:rPr>
              <w:t>Key Improvement Strategy 1.c</w:t>
            </w:r>
          </w:p>
          <w:p w14:paraId="778D6975" w14:textId="77777777" w:rsidR="00A86AA3"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07139E93" w14:textId="77777777" w:rsidR="007166AE" w:rsidRPr="00FE3D5C" w:rsidRDefault="00000000" w:rsidP="009B10A5">
            <w:pPr>
              <w:pStyle w:val="ESBodyText"/>
              <w:spacing w:after="0"/>
              <w:rPr>
                <w:sz w:val="20"/>
                <w:szCs w:val="24"/>
              </w:rPr>
            </w:pPr>
            <w:r>
              <w:rPr>
                <w:sz w:val="20"/>
              </w:rPr>
              <w:t>Further develop and expand the school’s student leadership model.</w:t>
            </w:r>
          </w:p>
        </w:tc>
      </w:tr>
      <w:tr w:rsidR="00A86AA3" w14:paraId="23CB5223" w14:textId="77777777" w:rsidTr="009B10A5">
        <w:trPr>
          <w:trHeight w:val="15"/>
        </w:trPr>
        <w:tc>
          <w:tcPr>
            <w:tcW w:w="4055" w:type="dxa"/>
            <w:shd w:val="clear" w:color="auto" w:fill="D9D9D9" w:themeFill="background1" w:themeFillShade="D9"/>
          </w:tcPr>
          <w:p w14:paraId="0B04E2F3" w14:textId="77777777" w:rsidR="007166AE" w:rsidRPr="001C2589" w:rsidRDefault="0000000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55832911" w14:textId="77777777" w:rsidR="007166AE" w:rsidRDefault="00000000" w:rsidP="009B10A5">
            <w:pPr>
              <w:pStyle w:val="ESBodyText"/>
              <w:spacing w:after="0"/>
              <w:rPr>
                <w:sz w:val="20"/>
                <w:szCs w:val="24"/>
              </w:rPr>
            </w:pPr>
            <w:r>
              <w:rPr>
                <w:sz w:val="20"/>
                <w:szCs w:val="24"/>
              </w:rPr>
              <w:t>Maximise the learning growth of students within the Chinese bilingual program.</w:t>
            </w:r>
          </w:p>
        </w:tc>
      </w:tr>
      <w:tr w:rsidR="00A86AA3" w14:paraId="19AE701B" w14:textId="77777777" w:rsidTr="009B10A5">
        <w:trPr>
          <w:trHeight w:val="15"/>
        </w:trPr>
        <w:tc>
          <w:tcPr>
            <w:tcW w:w="4055" w:type="dxa"/>
            <w:shd w:val="clear" w:color="auto" w:fill="D9D9D9" w:themeFill="background1" w:themeFillShade="D9"/>
          </w:tcPr>
          <w:p w14:paraId="4A1ABDD7" w14:textId="77777777" w:rsidR="007166AE" w:rsidRDefault="00000000" w:rsidP="009B10A5">
            <w:pPr>
              <w:pStyle w:val="Heading3"/>
              <w:spacing w:before="0" w:after="0"/>
              <w:rPr>
                <w:szCs w:val="20"/>
              </w:rPr>
            </w:pPr>
            <w:r>
              <w:rPr>
                <w:szCs w:val="20"/>
              </w:rPr>
              <w:t>Target 2.1</w:t>
            </w:r>
          </w:p>
        </w:tc>
        <w:tc>
          <w:tcPr>
            <w:tcW w:w="11060" w:type="dxa"/>
            <w:shd w:val="clear" w:color="auto" w:fill="FFFFFF" w:themeFill="background1"/>
          </w:tcPr>
          <w:p w14:paraId="7EF1B2A0" w14:textId="77777777" w:rsidR="00A86AA3" w:rsidRDefault="00000000">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By 2026, increase the percentage of students in the Chinese bilingual </w:t>
            </w:r>
            <w:r>
              <w:rPr>
                <w:rFonts w:ascii="Times New Roman" w:eastAsia="Times New Roman" w:hAnsi="Times New Roman" w:cs="Times New Roman"/>
                <w:b/>
                <w:bCs/>
                <w:sz w:val="22"/>
                <w:szCs w:val="22"/>
              </w:rPr>
              <w:t>making above benchmark growth</w:t>
            </w:r>
            <w:r>
              <w:rPr>
                <w:rFonts w:ascii="Times New Roman" w:eastAsia="Times New Roman" w:hAnsi="Times New Roman" w:cs="Times New Roman"/>
                <w:sz w:val="22"/>
                <w:szCs w:val="22"/>
              </w:rPr>
              <w:t xml:space="preserve"> in NAPLAN from Year 3 to Year 5 for: </w:t>
            </w:r>
          </w:p>
          <w:p w14:paraId="195E95F2" w14:textId="77777777" w:rsidR="00A86AA3" w:rsidRDefault="00000000">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Reading from 21 per cent in 2021 to 30 per cent </w:t>
            </w:r>
          </w:p>
          <w:p w14:paraId="5CAB1517" w14:textId="77777777" w:rsidR="00A86AA3" w:rsidRDefault="00000000">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Writing from 11 per cent in 2021 to 25 per cent </w:t>
            </w:r>
          </w:p>
          <w:p w14:paraId="2A550BB1" w14:textId="77777777" w:rsidR="00A86AA3" w:rsidRDefault="00000000">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Spelling from 12 per cent in 2021 to 22 per cent </w:t>
            </w:r>
          </w:p>
          <w:p w14:paraId="1BAE5434" w14:textId="77777777" w:rsidR="00A86AA3" w:rsidRDefault="00000000">
            <w:pPr>
              <w:numPr>
                <w:ilvl w:val="0"/>
                <w:numId w:val="21"/>
              </w:numPr>
              <w:spacing w:after="240" w:line="240" w:lineRule="auto"/>
              <w:ind w:hanging="210"/>
              <w:rPr>
                <w:rFonts w:ascii="Times New Roman" w:eastAsia="Times New Roman" w:hAnsi="Times New Roman" w:cs="Times New Roman"/>
                <w:sz w:val="24"/>
                <w:szCs w:val="24"/>
              </w:rPr>
            </w:pPr>
            <w:r>
              <w:rPr>
                <w:rFonts w:eastAsia="Arial"/>
                <w:sz w:val="22"/>
                <w:szCs w:val="22"/>
              </w:rPr>
              <w:t>Numeracy from 25 per cent in 2021 to 30 per cent.</w:t>
            </w:r>
          </w:p>
          <w:p w14:paraId="09E10CA3" w14:textId="77777777" w:rsidR="00A86AA3" w:rsidRDefault="00A86AA3"/>
        </w:tc>
      </w:tr>
      <w:tr w:rsidR="00A86AA3" w14:paraId="3CF74BA9" w14:textId="77777777" w:rsidTr="009B10A5">
        <w:trPr>
          <w:trHeight w:val="15"/>
        </w:trPr>
        <w:tc>
          <w:tcPr>
            <w:tcW w:w="4055" w:type="dxa"/>
            <w:shd w:val="clear" w:color="auto" w:fill="D9D9D9" w:themeFill="background1" w:themeFillShade="D9"/>
          </w:tcPr>
          <w:p w14:paraId="540F79B3" w14:textId="77777777" w:rsidR="007166AE" w:rsidRDefault="00000000" w:rsidP="009B10A5">
            <w:pPr>
              <w:pStyle w:val="Heading3"/>
              <w:spacing w:before="0" w:after="0"/>
              <w:rPr>
                <w:szCs w:val="20"/>
              </w:rPr>
            </w:pPr>
            <w:r>
              <w:rPr>
                <w:szCs w:val="20"/>
              </w:rPr>
              <w:t>Target 2.2</w:t>
            </w:r>
          </w:p>
        </w:tc>
        <w:tc>
          <w:tcPr>
            <w:tcW w:w="11060" w:type="dxa"/>
            <w:shd w:val="clear" w:color="auto" w:fill="FFFFFF" w:themeFill="background1"/>
          </w:tcPr>
          <w:p w14:paraId="70BCA336" w14:textId="77777777" w:rsidR="00A86A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percentage of Year 2 to 6 students combined average in the Chinese bilingual program, to be making at or above expected growth over one year against the Victorian Curriculum in: </w:t>
            </w:r>
          </w:p>
          <w:p w14:paraId="0FCE50FF" w14:textId="77777777" w:rsidR="00A86AA3" w:rsidRDefault="00000000">
            <w:pPr>
              <w:numPr>
                <w:ilvl w:val="0"/>
                <w:numId w:val="2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lastRenderedPageBreak/>
              <w:t xml:space="preserve">Reading and Viewing from 87 per cent in 2021 to 92 per cent </w:t>
            </w:r>
          </w:p>
          <w:p w14:paraId="7905FC35" w14:textId="77777777" w:rsidR="00A86AA3" w:rsidRDefault="00000000">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Writing from 89 per cent in 2021 to 94 per cent </w:t>
            </w:r>
          </w:p>
          <w:p w14:paraId="75A97895" w14:textId="77777777" w:rsidR="00A86AA3" w:rsidRDefault="00000000">
            <w:pPr>
              <w:numPr>
                <w:ilvl w:val="0"/>
                <w:numId w:val="22"/>
              </w:numPr>
              <w:spacing w:after="240" w:line="240" w:lineRule="auto"/>
              <w:ind w:hanging="210"/>
              <w:rPr>
                <w:rFonts w:ascii="Times New Roman" w:eastAsia="Times New Roman" w:hAnsi="Times New Roman" w:cs="Times New Roman"/>
                <w:sz w:val="24"/>
                <w:szCs w:val="24"/>
              </w:rPr>
            </w:pPr>
            <w:r>
              <w:rPr>
                <w:rFonts w:eastAsia="Arial"/>
                <w:sz w:val="22"/>
                <w:szCs w:val="22"/>
              </w:rPr>
              <w:t xml:space="preserve">Number and Algebra from 87 per cent in 2021 to 92 per cent. </w:t>
            </w:r>
          </w:p>
          <w:p w14:paraId="0183EBBC" w14:textId="77777777" w:rsidR="00A86AA3" w:rsidRDefault="00A86AA3"/>
        </w:tc>
      </w:tr>
      <w:tr w:rsidR="00A86AA3" w14:paraId="14967569" w14:textId="77777777" w:rsidTr="009B10A5">
        <w:trPr>
          <w:trHeight w:val="15"/>
        </w:trPr>
        <w:tc>
          <w:tcPr>
            <w:tcW w:w="4055" w:type="dxa"/>
            <w:shd w:val="clear" w:color="auto" w:fill="D9D9D9" w:themeFill="background1" w:themeFillShade="D9"/>
          </w:tcPr>
          <w:p w14:paraId="761E6D5B" w14:textId="77777777" w:rsidR="007166AE" w:rsidRDefault="00000000" w:rsidP="009B10A5">
            <w:pPr>
              <w:pStyle w:val="Heading3"/>
              <w:spacing w:before="0" w:after="0"/>
              <w:rPr>
                <w:szCs w:val="20"/>
              </w:rPr>
            </w:pPr>
            <w:r>
              <w:rPr>
                <w:szCs w:val="20"/>
              </w:rPr>
              <w:lastRenderedPageBreak/>
              <w:t>Target 2.3</w:t>
            </w:r>
          </w:p>
        </w:tc>
        <w:tc>
          <w:tcPr>
            <w:tcW w:w="11060" w:type="dxa"/>
            <w:shd w:val="clear" w:color="auto" w:fill="FFFFFF" w:themeFill="background1"/>
          </w:tcPr>
          <w:p w14:paraId="085634FF" w14:textId="77777777" w:rsidR="00A86A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percentage positive endorsement in the School Staff Survey for the following measures: </w:t>
            </w:r>
          </w:p>
          <w:p w14:paraId="6E3BD4B4" w14:textId="77777777" w:rsidR="00A86AA3" w:rsidRDefault="00000000">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Instructional Leadership from 46 per cent in 2021 to 65 per cent</w:t>
            </w:r>
          </w:p>
          <w:p w14:paraId="085BF4D4" w14:textId="77777777" w:rsidR="00A86AA3" w:rsidRDefault="00000000">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Collective efficacy from 67 per cent in 2021 to 78 per cent</w:t>
            </w:r>
          </w:p>
          <w:p w14:paraId="4ACC312C" w14:textId="77777777" w:rsidR="00A86AA3" w:rsidRDefault="00000000">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Guaranteed and viable curriculum from 72 per cent in 2021 to 81 per cent</w:t>
            </w:r>
          </w:p>
          <w:p w14:paraId="16873BC1" w14:textId="77777777" w:rsidR="00A86AA3" w:rsidRDefault="00000000">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Monitoring effectiveness of using data from 69 per cent in 2021 to 83 per cent</w:t>
            </w:r>
          </w:p>
          <w:p w14:paraId="5D0C1BA0" w14:textId="77777777" w:rsidR="00A86AA3" w:rsidRDefault="00000000">
            <w:pPr>
              <w:numPr>
                <w:ilvl w:val="0"/>
                <w:numId w:val="23"/>
              </w:numPr>
              <w:spacing w:after="240" w:line="240" w:lineRule="auto"/>
              <w:ind w:hanging="210"/>
              <w:rPr>
                <w:rFonts w:ascii="Times New Roman" w:eastAsia="Times New Roman" w:hAnsi="Times New Roman" w:cs="Times New Roman"/>
                <w:sz w:val="24"/>
                <w:szCs w:val="24"/>
              </w:rPr>
            </w:pPr>
            <w:r>
              <w:rPr>
                <w:rFonts w:eastAsia="Arial"/>
                <w:sz w:val="22"/>
                <w:szCs w:val="22"/>
              </w:rPr>
              <w:t>Moderate assessment tasks together from  62 per cent in 2021 to 80 per cent.</w:t>
            </w:r>
          </w:p>
          <w:p w14:paraId="348CB207" w14:textId="77777777" w:rsidR="00A86AA3" w:rsidRDefault="00A86AA3"/>
        </w:tc>
      </w:tr>
      <w:tr w:rsidR="00A86AA3" w14:paraId="1E6B9FBE" w14:textId="77777777" w:rsidTr="009B10A5">
        <w:trPr>
          <w:trHeight w:val="15"/>
        </w:trPr>
        <w:tc>
          <w:tcPr>
            <w:tcW w:w="4055" w:type="dxa"/>
            <w:shd w:val="clear" w:color="auto" w:fill="62BFEB"/>
          </w:tcPr>
          <w:p w14:paraId="6B22FFD4" w14:textId="77777777" w:rsidR="007166AE" w:rsidRDefault="00000000" w:rsidP="009B10A5">
            <w:pPr>
              <w:pStyle w:val="Heading3"/>
              <w:spacing w:before="0" w:after="0"/>
              <w:rPr>
                <w:szCs w:val="20"/>
              </w:rPr>
            </w:pPr>
            <w:r>
              <w:rPr>
                <w:szCs w:val="20"/>
              </w:rPr>
              <w:t>Key Improvement Strategy 2.a</w:t>
            </w:r>
          </w:p>
          <w:p w14:paraId="38BD5B2E" w14:textId="77777777" w:rsidR="00A86AA3" w:rsidRDefault="00000000">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535FD498" w14:textId="77777777" w:rsidR="007166AE" w:rsidRPr="00FE3D5C" w:rsidRDefault="00000000" w:rsidP="009B10A5">
            <w:pPr>
              <w:pStyle w:val="ESBodyText"/>
              <w:spacing w:after="0"/>
              <w:rPr>
                <w:sz w:val="20"/>
                <w:szCs w:val="24"/>
              </w:rPr>
            </w:pPr>
            <w:r>
              <w:rPr>
                <w:sz w:val="20"/>
              </w:rPr>
              <w:t>Review and embed the key elements of the school’s instructional model.</w:t>
            </w:r>
          </w:p>
        </w:tc>
      </w:tr>
      <w:tr w:rsidR="00A86AA3" w14:paraId="00635DC0" w14:textId="77777777" w:rsidTr="009B10A5">
        <w:trPr>
          <w:trHeight w:val="15"/>
        </w:trPr>
        <w:tc>
          <w:tcPr>
            <w:tcW w:w="4055" w:type="dxa"/>
            <w:shd w:val="clear" w:color="auto" w:fill="FFCA08"/>
          </w:tcPr>
          <w:p w14:paraId="21DBEB4E" w14:textId="77777777" w:rsidR="007166AE" w:rsidRDefault="00000000" w:rsidP="009B10A5">
            <w:pPr>
              <w:pStyle w:val="Heading3"/>
              <w:spacing w:before="0" w:after="0"/>
              <w:rPr>
                <w:szCs w:val="20"/>
              </w:rPr>
            </w:pPr>
            <w:r>
              <w:rPr>
                <w:szCs w:val="20"/>
              </w:rPr>
              <w:t>Key Improvement Strategy 2.b</w:t>
            </w:r>
          </w:p>
          <w:p w14:paraId="0CDEDA6B" w14:textId="77777777" w:rsidR="00A86AA3" w:rsidRDefault="00000000">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5C6DEE7F" w14:textId="77777777" w:rsidR="007166AE" w:rsidRPr="00FE3D5C" w:rsidRDefault="00000000" w:rsidP="009B10A5">
            <w:pPr>
              <w:pStyle w:val="ESBodyText"/>
              <w:spacing w:after="0"/>
              <w:rPr>
                <w:sz w:val="20"/>
                <w:szCs w:val="24"/>
              </w:rPr>
            </w:pPr>
            <w:r>
              <w:rPr>
                <w:sz w:val="20"/>
              </w:rPr>
              <w:t>Strengthen teacher use of assessment to inform planning for differentiation.</w:t>
            </w:r>
          </w:p>
        </w:tc>
      </w:tr>
      <w:tr w:rsidR="00A86AA3" w14:paraId="569D6661" w14:textId="77777777" w:rsidTr="009B10A5">
        <w:trPr>
          <w:trHeight w:val="15"/>
        </w:trPr>
        <w:tc>
          <w:tcPr>
            <w:tcW w:w="4055" w:type="dxa"/>
            <w:shd w:val="clear" w:color="auto" w:fill="FFCA08"/>
          </w:tcPr>
          <w:p w14:paraId="7F103988" w14:textId="77777777" w:rsidR="007166AE" w:rsidRDefault="00000000" w:rsidP="009B10A5">
            <w:pPr>
              <w:pStyle w:val="Heading3"/>
              <w:spacing w:before="0" w:after="0"/>
              <w:rPr>
                <w:szCs w:val="20"/>
              </w:rPr>
            </w:pPr>
            <w:r>
              <w:rPr>
                <w:szCs w:val="20"/>
              </w:rPr>
              <w:t>Key Improvement Strategy 2.c</w:t>
            </w:r>
          </w:p>
          <w:p w14:paraId="2C7C0BBF" w14:textId="77777777" w:rsidR="00A86AA3" w:rsidRDefault="00000000">
            <w:r>
              <w:rPr>
                <w:sz w:val="20"/>
              </w:rPr>
              <w:t xml:space="preserve">Systematic use of assessment strategies and measurement practices to obtain and </w:t>
            </w:r>
            <w:r>
              <w:rPr>
                <w:sz w:val="20"/>
              </w:rPr>
              <w:lastRenderedPageBreak/>
              <w:t xml:space="preserve">provide feedback on student learning growth, attainment and wellbeing capabilities </w:t>
            </w:r>
          </w:p>
        </w:tc>
        <w:tc>
          <w:tcPr>
            <w:tcW w:w="11060" w:type="dxa"/>
            <w:shd w:val="clear" w:color="auto" w:fill="FFFFFF" w:themeFill="background1"/>
          </w:tcPr>
          <w:p w14:paraId="2DDB717C" w14:textId="77777777" w:rsidR="007166AE" w:rsidRPr="00FE3D5C" w:rsidRDefault="00000000" w:rsidP="009B10A5">
            <w:pPr>
              <w:pStyle w:val="ESBodyText"/>
              <w:spacing w:after="0"/>
              <w:rPr>
                <w:sz w:val="20"/>
                <w:szCs w:val="24"/>
              </w:rPr>
            </w:pPr>
            <w:r>
              <w:rPr>
                <w:sz w:val="20"/>
              </w:rPr>
              <w:lastRenderedPageBreak/>
              <w:t>Develop the use of the PLC inquiry model to monitor students’ growth to inform planning and teaching.</w:t>
            </w:r>
          </w:p>
        </w:tc>
      </w:tr>
      <w:tr w:rsidR="00A86AA3" w14:paraId="1D9514FE" w14:textId="77777777" w:rsidTr="009B10A5">
        <w:trPr>
          <w:trHeight w:val="15"/>
        </w:trPr>
        <w:tc>
          <w:tcPr>
            <w:tcW w:w="4055" w:type="dxa"/>
            <w:shd w:val="clear" w:color="auto" w:fill="D9D9D9" w:themeFill="background1" w:themeFillShade="D9"/>
          </w:tcPr>
          <w:p w14:paraId="6F6D8A40" w14:textId="77777777" w:rsidR="007166AE" w:rsidRPr="001C2589" w:rsidRDefault="00000000" w:rsidP="009B10A5">
            <w:pPr>
              <w:pStyle w:val="Heading3"/>
              <w:spacing w:before="0" w:after="0"/>
              <w:rPr>
                <w:sz w:val="24"/>
                <w:szCs w:val="24"/>
              </w:rPr>
            </w:pPr>
            <w:r w:rsidRPr="001C2589">
              <w:rPr>
                <w:sz w:val="24"/>
                <w:szCs w:val="24"/>
              </w:rPr>
              <w:t>Goal 3</w:t>
            </w:r>
          </w:p>
        </w:tc>
        <w:tc>
          <w:tcPr>
            <w:tcW w:w="11060" w:type="dxa"/>
            <w:shd w:val="clear" w:color="auto" w:fill="FFFFFF" w:themeFill="background1"/>
          </w:tcPr>
          <w:p w14:paraId="585DB27C" w14:textId="77777777" w:rsidR="007166AE" w:rsidRDefault="00000000" w:rsidP="009B10A5">
            <w:pPr>
              <w:pStyle w:val="ESBodyText"/>
              <w:spacing w:after="0"/>
              <w:rPr>
                <w:sz w:val="20"/>
                <w:szCs w:val="24"/>
              </w:rPr>
            </w:pPr>
            <w:r>
              <w:rPr>
                <w:sz w:val="20"/>
                <w:szCs w:val="24"/>
              </w:rPr>
              <w:t>Maximise the learning growth of students within the non-bilingual and Vietnamese program.</w:t>
            </w:r>
          </w:p>
        </w:tc>
      </w:tr>
      <w:tr w:rsidR="00A86AA3" w14:paraId="4F41889B" w14:textId="77777777" w:rsidTr="009B10A5">
        <w:trPr>
          <w:trHeight w:val="15"/>
        </w:trPr>
        <w:tc>
          <w:tcPr>
            <w:tcW w:w="4055" w:type="dxa"/>
            <w:shd w:val="clear" w:color="auto" w:fill="D9D9D9" w:themeFill="background1" w:themeFillShade="D9"/>
          </w:tcPr>
          <w:p w14:paraId="7B5314DC" w14:textId="77777777" w:rsidR="007166AE" w:rsidRDefault="00000000" w:rsidP="009B10A5">
            <w:pPr>
              <w:pStyle w:val="Heading3"/>
              <w:spacing w:before="0" w:after="0"/>
              <w:rPr>
                <w:szCs w:val="20"/>
              </w:rPr>
            </w:pPr>
            <w:r>
              <w:rPr>
                <w:szCs w:val="20"/>
              </w:rPr>
              <w:t>Target 3.1</w:t>
            </w:r>
          </w:p>
        </w:tc>
        <w:tc>
          <w:tcPr>
            <w:tcW w:w="11060" w:type="dxa"/>
            <w:shd w:val="clear" w:color="auto" w:fill="FFFFFF" w:themeFill="background1"/>
          </w:tcPr>
          <w:p w14:paraId="3D542BCA" w14:textId="77777777" w:rsidR="00A86AA3" w:rsidRDefault="00000000">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By 2026, increase the percentage of equity funded students </w:t>
            </w:r>
            <w:r>
              <w:rPr>
                <w:rFonts w:ascii="Times New Roman" w:eastAsia="Times New Roman" w:hAnsi="Times New Roman" w:cs="Times New Roman"/>
                <w:b/>
                <w:bCs/>
                <w:sz w:val="22"/>
                <w:szCs w:val="22"/>
              </w:rPr>
              <w:t>making above Benchmark Growth</w:t>
            </w:r>
            <w:r>
              <w:rPr>
                <w:rFonts w:ascii="Times New Roman" w:eastAsia="Times New Roman" w:hAnsi="Times New Roman" w:cs="Times New Roman"/>
                <w:sz w:val="22"/>
                <w:szCs w:val="22"/>
              </w:rPr>
              <w:t xml:space="preserve"> in NAPLAN from Year 3 to Year 5 in: </w:t>
            </w:r>
          </w:p>
          <w:p w14:paraId="6120C590" w14:textId="77777777" w:rsidR="00A86AA3" w:rsidRDefault="00000000">
            <w:pPr>
              <w:numPr>
                <w:ilvl w:val="0"/>
                <w:numId w:val="24"/>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Reading from 22 per cent in 2021 to 27 per cent </w:t>
            </w:r>
          </w:p>
          <w:p w14:paraId="414815B5" w14:textId="77777777" w:rsidR="00A86AA3" w:rsidRDefault="00000000">
            <w:pPr>
              <w:numPr>
                <w:ilvl w:val="0"/>
                <w:numId w:val="2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Writing from 0 per cent in 2021 to 12 per cent </w:t>
            </w:r>
          </w:p>
          <w:p w14:paraId="057585EB" w14:textId="77777777" w:rsidR="00A86AA3" w:rsidRDefault="00000000">
            <w:pPr>
              <w:numPr>
                <w:ilvl w:val="0"/>
                <w:numId w:val="2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Spelling from 14 per cent in 2021 to 20 per cent </w:t>
            </w:r>
          </w:p>
          <w:p w14:paraId="089F2E97" w14:textId="77777777" w:rsidR="00A86AA3" w:rsidRDefault="00000000">
            <w:pPr>
              <w:numPr>
                <w:ilvl w:val="0"/>
                <w:numId w:val="24"/>
              </w:numPr>
              <w:spacing w:after="240" w:line="240" w:lineRule="auto"/>
              <w:ind w:hanging="210"/>
              <w:rPr>
                <w:rFonts w:ascii="Times New Roman" w:eastAsia="Times New Roman" w:hAnsi="Times New Roman" w:cs="Times New Roman"/>
                <w:sz w:val="24"/>
                <w:szCs w:val="24"/>
              </w:rPr>
            </w:pPr>
            <w:r>
              <w:rPr>
                <w:rFonts w:eastAsia="Arial"/>
                <w:sz w:val="22"/>
                <w:szCs w:val="22"/>
              </w:rPr>
              <w:t>Numeracy from 22  per cent in 2021 to 27 per cent.</w:t>
            </w:r>
          </w:p>
          <w:p w14:paraId="5DCAFC65" w14:textId="77777777" w:rsidR="00A86AA3" w:rsidRDefault="00A86AA3"/>
        </w:tc>
      </w:tr>
      <w:tr w:rsidR="00A86AA3" w14:paraId="74777C15" w14:textId="77777777" w:rsidTr="009B10A5">
        <w:trPr>
          <w:trHeight w:val="15"/>
        </w:trPr>
        <w:tc>
          <w:tcPr>
            <w:tcW w:w="4055" w:type="dxa"/>
            <w:shd w:val="clear" w:color="auto" w:fill="D9D9D9" w:themeFill="background1" w:themeFillShade="D9"/>
          </w:tcPr>
          <w:p w14:paraId="20227AF3" w14:textId="77777777" w:rsidR="007166AE" w:rsidRDefault="00000000" w:rsidP="009B10A5">
            <w:pPr>
              <w:pStyle w:val="Heading3"/>
              <w:spacing w:before="0" w:after="0"/>
              <w:rPr>
                <w:szCs w:val="20"/>
              </w:rPr>
            </w:pPr>
            <w:r>
              <w:rPr>
                <w:szCs w:val="20"/>
              </w:rPr>
              <w:t>Target 3.2</w:t>
            </w:r>
          </w:p>
        </w:tc>
        <w:tc>
          <w:tcPr>
            <w:tcW w:w="11060" w:type="dxa"/>
            <w:shd w:val="clear" w:color="auto" w:fill="FFFFFF" w:themeFill="background1"/>
          </w:tcPr>
          <w:p w14:paraId="65D3918B" w14:textId="77777777" w:rsidR="00A86AA3" w:rsidRDefault="00000000">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percentage of students from Prep to 6 achieving at or above the expected level against the Victorian Curriculum in Semester 2 in:</w:t>
            </w:r>
          </w:p>
          <w:p w14:paraId="00837677" w14:textId="77777777" w:rsidR="00A86AA3" w:rsidRDefault="00000000">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Reading and Viewing: </w:t>
            </w:r>
          </w:p>
          <w:p w14:paraId="4E645519" w14:textId="77777777" w:rsidR="00A86AA3" w:rsidRDefault="00000000">
            <w:pPr>
              <w:numPr>
                <w:ilvl w:val="0"/>
                <w:numId w:val="2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Equity funded students from 66 per cent in 2021 to 71 per cent </w:t>
            </w:r>
          </w:p>
          <w:p w14:paraId="7A217DD1" w14:textId="77777777" w:rsidR="00A86AA3" w:rsidRDefault="00000000">
            <w:pPr>
              <w:numPr>
                <w:ilvl w:val="0"/>
                <w:numId w:val="2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EAL funded students from 74 per cent in 2021 to 80 per cent.</w:t>
            </w:r>
          </w:p>
          <w:p w14:paraId="71E4A925" w14:textId="77777777" w:rsidR="00A86AA3" w:rsidRDefault="00000000">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Writing:</w:t>
            </w:r>
          </w:p>
          <w:p w14:paraId="6C39D1C5" w14:textId="77777777" w:rsidR="00A86AA3" w:rsidRDefault="00000000">
            <w:pPr>
              <w:numPr>
                <w:ilvl w:val="0"/>
                <w:numId w:val="26"/>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Equity funded students from 48 per cent in 2021 to 60 per cent</w:t>
            </w:r>
          </w:p>
          <w:p w14:paraId="013170F9" w14:textId="77777777" w:rsidR="00A86AA3" w:rsidRDefault="00000000">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EAL funded students from 69 per cent in 2021 to 80 per cent.</w:t>
            </w:r>
          </w:p>
          <w:p w14:paraId="60C7C46A" w14:textId="77777777" w:rsidR="00A86AA3" w:rsidRDefault="00000000">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Number and Algebra:</w:t>
            </w:r>
          </w:p>
          <w:p w14:paraId="6AC70D0B" w14:textId="77777777" w:rsidR="00A86AA3" w:rsidRDefault="00000000">
            <w:pPr>
              <w:numPr>
                <w:ilvl w:val="0"/>
                <w:numId w:val="27"/>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Equity funded students from 67 per cent in 2021 to 72 per cent </w:t>
            </w:r>
          </w:p>
          <w:p w14:paraId="714C51EF" w14:textId="77777777" w:rsidR="00A86AA3" w:rsidRDefault="00000000">
            <w:pPr>
              <w:numPr>
                <w:ilvl w:val="0"/>
                <w:numId w:val="27"/>
              </w:numPr>
              <w:spacing w:after="240" w:line="240" w:lineRule="auto"/>
              <w:ind w:hanging="210"/>
              <w:rPr>
                <w:rFonts w:ascii="Times New Roman" w:eastAsia="Times New Roman" w:hAnsi="Times New Roman" w:cs="Times New Roman"/>
                <w:sz w:val="24"/>
                <w:szCs w:val="24"/>
              </w:rPr>
            </w:pPr>
            <w:r>
              <w:rPr>
                <w:rFonts w:eastAsia="Arial"/>
                <w:sz w:val="22"/>
                <w:szCs w:val="22"/>
              </w:rPr>
              <w:lastRenderedPageBreak/>
              <w:t>EAL funded students from 80 per cent in 2021 to 91 per cent.</w:t>
            </w:r>
          </w:p>
          <w:p w14:paraId="17F0303E" w14:textId="77777777" w:rsidR="00A86AA3" w:rsidRDefault="00A86AA3"/>
        </w:tc>
      </w:tr>
      <w:tr w:rsidR="00A86AA3" w14:paraId="61DBAAE4" w14:textId="77777777" w:rsidTr="009B10A5">
        <w:trPr>
          <w:trHeight w:val="15"/>
        </w:trPr>
        <w:tc>
          <w:tcPr>
            <w:tcW w:w="4055" w:type="dxa"/>
            <w:shd w:val="clear" w:color="auto" w:fill="D9D9D9" w:themeFill="background1" w:themeFillShade="D9"/>
          </w:tcPr>
          <w:p w14:paraId="26E02F5C" w14:textId="77777777" w:rsidR="007166AE" w:rsidRDefault="00000000" w:rsidP="009B10A5">
            <w:pPr>
              <w:pStyle w:val="Heading3"/>
              <w:spacing w:before="0" w:after="0"/>
              <w:rPr>
                <w:szCs w:val="20"/>
              </w:rPr>
            </w:pPr>
            <w:r>
              <w:rPr>
                <w:szCs w:val="20"/>
              </w:rPr>
              <w:lastRenderedPageBreak/>
              <w:t>Target 3.3</w:t>
            </w:r>
          </w:p>
        </w:tc>
        <w:tc>
          <w:tcPr>
            <w:tcW w:w="11060" w:type="dxa"/>
            <w:shd w:val="clear" w:color="auto" w:fill="FFFFFF" w:themeFill="background1"/>
          </w:tcPr>
          <w:p w14:paraId="0185AE79" w14:textId="77777777" w:rsidR="00A86AA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increase the percent positive responses score on AtoSS for the following factors: </w:t>
            </w:r>
          </w:p>
          <w:p w14:paraId="00830777" w14:textId="77777777" w:rsidR="00A86AA3" w:rsidRDefault="00000000">
            <w:pPr>
              <w:numPr>
                <w:ilvl w:val="0"/>
                <w:numId w:val="2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Sense of confidence from 73 per cent in 2022 to 78 per cent</w:t>
            </w:r>
          </w:p>
          <w:p w14:paraId="3DC219DA" w14:textId="77777777" w:rsidR="00A86AA3" w:rsidRDefault="00000000">
            <w:pPr>
              <w:numPr>
                <w:ilvl w:val="0"/>
                <w:numId w:val="2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Sense of connectedness from 78 per cent in 2022 to 85 per cent</w:t>
            </w:r>
          </w:p>
          <w:p w14:paraId="5A669952" w14:textId="77777777" w:rsidR="00A86AA3" w:rsidRDefault="00000000">
            <w:pPr>
              <w:numPr>
                <w:ilvl w:val="0"/>
                <w:numId w:val="2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Respect for diversity from 74 per cent in 2022 to 80 per cent</w:t>
            </w:r>
          </w:p>
          <w:p w14:paraId="2D14B735" w14:textId="77777777" w:rsidR="00A86AA3" w:rsidRDefault="00000000">
            <w:pPr>
              <w:numPr>
                <w:ilvl w:val="0"/>
                <w:numId w:val="2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Managing bullying from 67 per cent in 2022 to 78 per cent </w:t>
            </w:r>
          </w:p>
          <w:p w14:paraId="0EC52C9F" w14:textId="77777777" w:rsidR="00A86AA3" w:rsidRDefault="00000000">
            <w:pPr>
              <w:numPr>
                <w:ilvl w:val="0"/>
                <w:numId w:val="28"/>
              </w:numPr>
              <w:spacing w:after="240" w:line="240" w:lineRule="auto"/>
              <w:ind w:hanging="210"/>
              <w:rPr>
                <w:rFonts w:ascii="Times New Roman" w:eastAsia="Times New Roman" w:hAnsi="Times New Roman" w:cs="Times New Roman"/>
                <w:sz w:val="24"/>
                <w:szCs w:val="24"/>
              </w:rPr>
            </w:pPr>
            <w:r>
              <w:rPr>
                <w:rFonts w:eastAsia="Arial"/>
                <w:sz w:val="22"/>
                <w:szCs w:val="22"/>
              </w:rPr>
              <w:t>Advocate at school from 75 per cent in 2022 to 80 per cent.</w:t>
            </w:r>
          </w:p>
          <w:p w14:paraId="3D4D845D" w14:textId="77777777" w:rsidR="00A86AA3" w:rsidRDefault="00A86AA3"/>
        </w:tc>
      </w:tr>
      <w:tr w:rsidR="00A86AA3" w14:paraId="78F32C12" w14:textId="77777777" w:rsidTr="009B10A5">
        <w:trPr>
          <w:trHeight w:val="15"/>
        </w:trPr>
        <w:tc>
          <w:tcPr>
            <w:tcW w:w="4055" w:type="dxa"/>
            <w:shd w:val="clear" w:color="auto" w:fill="62BFEB"/>
          </w:tcPr>
          <w:p w14:paraId="4337D521" w14:textId="77777777" w:rsidR="007166AE" w:rsidRDefault="00000000" w:rsidP="009B10A5">
            <w:pPr>
              <w:pStyle w:val="Heading3"/>
              <w:spacing w:before="0" w:after="0"/>
              <w:rPr>
                <w:szCs w:val="20"/>
              </w:rPr>
            </w:pPr>
            <w:r>
              <w:rPr>
                <w:szCs w:val="20"/>
              </w:rPr>
              <w:t>Key Improvement Strategy 3.a</w:t>
            </w:r>
          </w:p>
          <w:p w14:paraId="4FF826D5" w14:textId="77777777" w:rsidR="00A86AA3" w:rsidRDefault="00000000">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7DF69D08" w14:textId="77777777" w:rsidR="007166AE" w:rsidRPr="00FE3D5C" w:rsidRDefault="00000000" w:rsidP="009B10A5">
            <w:pPr>
              <w:pStyle w:val="ESBodyText"/>
              <w:spacing w:after="0"/>
              <w:rPr>
                <w:sz w:val="20"/>
                <w:szCs w:val="24"/>
              </w:rPr>
            </w:pPr>
            <w:r>
              <w:rPr>
                <w:sz w:val="20"/>
              </w:rPr>
              <w:t>Develop targeted teaching approaches to support the needs of students.</w:t>
            </w:r>
          </w:p>
        </w:tc>
      </w:tr>
      <w:tr w:rsidR="00A86AA3" w14:paraId="54B656AF" w14:textId="77777777" w:rsidTr="009B10A5">
        <w:trPr>
          <w:trHeight w:val="15"/>
        </w:trPr>
        <w:tc>
          <w:tcPr>
            <w:tcW w:w="4055" w:type="dxa"/>
            <w:shd w:val="clear" w:color="auto" w:fill="FFCA08"/>
          </w:tcPr>
          <w:p w14:paraId="23EEAB99" w14:textId="77777777" w:rsidR="007166AE" w:rsidRDefault="00000000" w:rsidP="009B10A5">
            <w:pPr>
              <w:pStyle w:val="Heading3"/>
              <w:spacing w:before="0" w:after="0"/>
              <w:rPr>
                <w:szCs w:val="20"/>
              </w:rPr>
            </w:pPr>
            <w:r>
              <w:rPr>
                <w:szCs w:val="20"/>
              </w:rPr>
              <w:t>Key Improvement Strategy 3.b</w:t>
            </w:r>
          </w:p>
          <w:p w14:paraId="1639C634" w14:textId="77777777" w:rsidR="00A86AA3" w:rsidRDefault="00000000">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41758684" w14:textId="77777777" w:rsidR="007166AE" w:rsidRPr="00FE3D5C" w:rsidRDefault="00000000" w:rsidP="009B10A5">
            <w:pPr>
              <w:pStyle w:val="ESBodyText"/>
              <w:spacing w:after="0"/>
              <w:rPr>
                <w:sz w:val="20"/>
                <w:szCs w:val="24"/>
              </w:rPr>
            </w:pPr>
            <w:r>
              <w:rPr>
                <w:sz w:val="20"/>
              </w:rPr>
              <w:t>Review and strengthen use of assessment to inform planning for differentiation.</w:t>
            </w:r>
          </w:p>
        </w:tc>
      </w:tr>
      <w:tr w:rsidR="00A86AA3" w14:paraId="6BF6663F" w14:textId="77777777" w:rsidTr="009B10A5">
        <w:trPr>
          <w:trHeight w:val="15"/>
        </w:trPr>
        <w:tc>
          <w:tcPr>
            <w:tcW w:w="4055" w:type="dxa"/>
            <w:shd w:val="clear" w:color="auto" w:fill="D2ACD0"/>
          </w:tcPr>
          <w:p w14:paraId="72286484" w14:textId="77777777" w:rsidR="007166AE" w:rsidRDefault="00000000" w:rsidP="009B10A5">
            <w:pPr>
              <w:pStyle w:val="Heading3"/>
              <w:spacing w:before="0" w:after="0"/>
              <w:rPr>
                <w:szCs w:val="20"/>
              </w:rPr>
            </w:pPr>
            <w:r>
              <w:rPr>
                <w:szCs w:val="20"/>
              </w:rPr>
              <w:t>Key Improvement Strategy 3.c</w:t>
            </w:r>
          </w:p>
          <w:p w14:paraId="12A52034" w14:textId="77777777" w:rsidR="00A86AA3" w:rsidRDefault="00000000">
            <w:r>
              <w:rPr>
                <w:sz w:val="20"/>
              </w:rPr>
              <w:t xml:space="preserve">Responsive, tiered and contextualised approaches and strong relationships to support student learning, wellbeing and inclusion </w:t>
            </w:r>
          </w:p>
        </w:tc>
        <w:tc>
          <w:tcPr>
            <w:tcW w:w="11060" w:type="dxa"/>
            <w:shd w:val="clear" w:color="auto" w:fill="FFFFFF" w:themeFill="background1"/>
          </w:tcPr>
          <w:p w14:paraId="63D1354B" w14:textId="77777777" w:rsidR="007166AE" w:rsidRPr="00FE3D5C" w:rsidRDefault="00000000" w:rsidP="009B10A5">
            <w:pPr>
              <w:pStyle w:val="ESBodyText"/>
              <w:spacing w:after="0"/>
              <w:rPr>
                <w:sz w:val="20"/>
                <w:szCs w:val="24"/>
              </w:rPr>
            </w:pPr>
            <w:r>
              <w:rPr>
                <w:sz w:val="20"/>
              </w:rPr>
              <w:t>To strengthen and broaden learning and wellbeing supports for students.</w:t>
            </w:r>
          </w:p>
        </w:tc>
      </w:tr>
    </w:tbl>
    <w:p w14:paraId="66BD5D38" w14:textId="77777777" w:rsidR="007166AE" w:rsidRPr="00FA10DB" w:rsidRDefault="00000000" w:rsidP="007166AE">
      <w:pPr>
        <w:ind w:right="-632"/>
        <w:rPr>
          <w:b/>
          <w:color w:val="AF272F"/>
          <w:sz w:val="36"/>
          <w:szCs w:val="44"/>
        </w:rPr>
      </w:pPr>
    </w:p>
    <w:p w14:paraId="09AE2190" w14:textId="77777777" w:rsidR="00A86AA3" w:rsidRDefault="00A86AA3"/>
    <w:p w14:paraId="784A3A38" w14:textId="77777777" w:rsidR="00A86AA3" w:rsidRDefault="00A86AA3"/>
    <w:p w14:paraId="52A87D4A" w14:textId="77777777" w:rsidR="00A86AA3" w:rsidRDefault="00A86AA3"/>
    <w:sectPr w:rsidR="00A86AA3"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DABB" w14:textId="77777777" w:rsidR="00E8081E" w:rsidRDefault="00E8081E">
      <w:pPr>
        <w:spacing w:after="0" w:line="240" w:lineRule="auto"/>
      </w:pPr>
      <w:r>
        <w:separator/>
      </w:r>
    </w:p>
  </w:endnote>
  <w:endnote w:type="continuationSeparator" w:id="0">
    <w:p w14:paraId="03223CC5" w14:textId="77777777" w:rsidR="00E8081E" w:rsidRDefault="00E8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773" w14:textId="77777777" w:rsidR="007166AE"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812B5D2" w14:textId="77777777" w:rsidR="007166AE"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5DFE" w14:textId="77777777" w:rsidR="007166AE" w:rsidRPr="003E29B5" w:rsidRDefault="00000000" w:rsidP="00B076DB">
    <w:r w:rsidRPr="000C104E">
      <w:rPr>
        <w:noProof/>
        <w:lang w:val="en-AU" w:eastAsia="en-AU"/>
      </w:rPr>
      <w:drawing>
        <wp:anchor distT="0" distB="0" distL="114300" distR="114300" simplePos="0" relativeHeight="251674624" behindDoc="1" locked="0" layoutInCell="1" allowOverlap="1" wp14:anchorId="675501F5" wp14:editId="4338F3D6">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4CCF" w14:textId="77777777" w:rsidR="007166AE" w:rsidRPr="007839E6" w:rsidRDefault="00000000" w:rsidP="00362A9C">
    <w:pPr>
      <w:pStyle w:val="ESImageorGraphTitle"/>
      <w:rPr>
        <w:b w:val="0"/>
        <w:sz w:val="15"/>
        <w:szCs w:val="15"/>
      </w:rPr>
    </w:pPr>
    <w:r w:rsidRPr="007839E6">
      <w:rPr>
        <w:b w:val="0"/>
        <w:noProof/>
        <w:sz w:val="15"/>
        <w:szCs w:val="15"/>
      </w:rPr>
      <w:t>Richmond West Primary School (5044)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6E88397D" wp14:editId="7B126BBD">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107F5EB8" w14:textId="77777777" w:rsidR="007166AE"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6AE" w14:textId="77777777" w:rsidR="007B2B29" w:rsidRPr="00793BFC" w:rsidRDefault="00000000" w:rsidP="00793BFC">
    <w:pPr>
      <w:pStyle w:val="ESSubheading1"/>
      <w:ind w:firstLine="567"/>
      <w:rPr>
        <w:sz w:val="15"/>
        <w:szCs w:val="15"/>
      </w:rPr>
    </w:pPr>
    <w:r w:rsidRPr="00793BFC">
      <w:rPr>
        <w:noProof/>
        <w:sz w:val="15"/>
        <w:szCs w:val="15"/>
      </w:rPr>
      <w:t>Richmond West Primary School (5044) - School Strategic Plan</w:t>
    </w:r>
    <w:r w:rsidRPr="00793BFC">
      <w:rPr>
        <w:noProof/>
        <w:sz w:val="15"/>
        <w:szCs w:val="15"/>
      </w:rPr>
      <w:drawing>
        <wp:anchor distT="0" distB="0" distL="114300" distR="114300" simplePos="0" relativeHeight="251663360" behindDoc="1" locked="0" layoutInCell="1" allowOverlap="1" wp14:anchorId="4648B893" wp14:editId="6EDDB02C">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65FA2CC7" w14:textId="77777777" w:rsidR="007B2B29"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DAD6" w14:textId="77777777" w:rsidR="00E8081E" w:rsidRDefault="00E8081E">
      <w:pPr>
        <w:spacing w:after="0" w:line="240" w:lineRule="auto"/>
      </w:pPr>
      <w:r>
        <w:separator/>
      </w:r>
    </w:p>
  </w:footnote>
  <w:footnote w:type="continuationSeparator" w:id="0">
    <w:p w14:paraId="6CA18695" w14:textId="77777777" w:rsidR="00E8081E" w:rsidRDefault="00E8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E0CF" w14:textId="77777777" w:rsidR="007166AE" w:rsidRDefault="00000000">
    <w:r>
      <w:rPr>
        <w:noProof/>
      </w:rPr>
      <mc:AlternateContent>
        <mc:Choice Requires="wps">
          <w:drawing>
            <wp:anchor distT="0" distB="0" distL="114300" distR="114300" simplePos="0" relativeHeight="251666432" behindDoc="0" locked="0" layoutInCell="1" allowOverlap="1" wp14:anchorId="23A565D7" wp14:editId="1B40AE1E">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50483FB"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E150" w14:textId="77777777" w:rsidR="007166AE" w:rsidRDefault="00000000">
    <w:pPr>
      <w:pStyle w:val="Header"/>
    </w:pPr>
    <w:r w:rsidRPr="000C104E">
      <w:rPr>
        <w:noProof/>
        <w:lang w:val="en-AU" w:eastAsia="en-AU"/>
      </w:rPr>
      <w:drawing>
        <wp:anchor distT="0" distB="0" distL="114300" distR="114300" simplePos="0" relativeHeight="251672576" behindDoc="1" locked="0" layoutInCell="1" allowOverlap="1" wp14:anchorId="1B64738B" wp14:editId="77B14946">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E967BC6" w14:textId="77777777" w:rsidR="007166A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171D" w14:textId="77777777" w:rsidR="007166AE" w:rsidRDefault="00000000">
    <w:r>
      <w:rPr>
        <w:noProof/>
      </w:rPr>
      <mc:AlternateContent>
        <mc:Choice Requires="wps">
          <w:drawing>
            <wp:anchor distT="0" distB="0" distL="114300" distR="114300" simplePos="0" relativeHeight="251664384" behindDoc="0" locked="0" layoutInCell="1" allowOverlap="1" wp14:anchorId="7AEF3ECB" wp14:editId="4748DAB8">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B82B709"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4FC0" w14:textId="77777777" w:rsidR="007166AE" w:rsidRDefault="00000000">
    <w:r>
      <w:rPr>
        <w:noProof/>
        <w:lang w:val="en-AU" w:eastAsia="en-AU"/>
      </w:rPr>
      <mc:AlternateContent>
        <mc:Choice Requires="wps">
          <w:drawing>
            <wp:anchor distT="0" distB="0" distL="114300" distR="114300" simplePos="0" relativeHeight="251670528" behindDoc="0" locked="0" layoutInCell="1" allowOverlap="1" wp14:anchorId="50FBB11D" wp14:editId="62C6916E">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C51F353"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E362" w14:textId="77777777" w:rsidR="007166AE" w:rsidRDefault="00000000">
    <w:r w:rsidRPr="000C104E">
      <w:rPr>
        <w:noProof/>
        <w:lang w:val="en-AU" w:eastAsia="en-AU"/>
      </w:rPr>
      <w:drawing>
        <wp:anchor distT="0" distB="0" distL="114300" distR="114300" simplePos="0" relativeHeight="251673600" behindDoc="1" locked="0" layoutInCell="1" allowOverlap="1" wp14:anchorId="76C61860" wp14:editId="28A21EE7">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2F0F" w14:textId="77777777" w:rsidR="007166AE" w:rsidRDefault="00000000">
    <w:r>
      <w:rPr>
        <w:noProof/>
        <w:lang w:val="en-AU" w:eastAsia="en-AU"/>
      </w:rPr>
      <mc:AlternateContent>
        <mc:Choice Requires="wps">
          <w:drawing>
            <wp:anchor distT="0" distB="0" distL="114300" distR="114300" simplePos="0" relativeHeight="251668480" behindDoc="0" locked="0" layoutInCell="1" allowOverlap="1" wp14:anchorId="0CBC3144" wp14:editId="2ABABE1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914D5B4"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D1E1" w14:textId="77777777" w:rsidR="00180DD4" w:rsidRDefault="00000000">
    <w:r>
      <w:rPr>
        <w:noProof/>
      </w:rPr>
      <mc:AlternateContent>
        <mc:Choice Requires="wps">
          <w:drawing>
            <wp:anchor distT="0" distB="0" distL="114300" distR="114300" simplePos="0" relativeHeight="251660288" behindDoc="0" locked="0" layoutInCell="1" allowOverlap="1" wp14:anchorId="591A6D23" wp14:editId="65D9C52F">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00E2683"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5FFE" w14:textId="77777777" w:rsidR="000F4C22" w:rsidRPr="003E29B5" w:rsidRDefault="00000000" w:rsidP="008766A4">
    <w:r w:rsidRPr="000C104E">
      <w:rPr>
        <w:noProof/>
      </w:rPr>
      <w:drawing>
        <wp:anchor distT="0" distB="0" distL="114300" distR="114300" simplePos="0" relativeHeight="251662336" behindDoc="1" locked="0" layoutInCell="1" allowOverlap="1" wp14:anchorId="6E6E845F" wp14:editId="20D92AB9">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69D525D" w14:textId="77777777" w:rsidR="00180DD4"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F740" w14:textId="77777777" w:rsidR="00180DD4" w:rsidRDefault="00000000">
    <w:r>
      <w:rPr>
        <w:noProof/>
      </w:rPr>
      <mc:AlternateContent>
        <mc:Choice Requires="wps">
          <w:drawing>
            <wp:anchor distT="0" distB="0" distL="114300" distR="114300" simplePos="0" relativeHeight="251658240" behindDoc="0" locked="0" layoutInCell="1" allowOverlap="1" wp14:anchorId="49BC80D8" wp14:editId="5FA7B7DB">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C845318"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3D86ACAC">
      <w:start w:val="1"/>
      <w:numFmt w:val="bullet"/>
      <w:pStyle w:val="ESBulletsinTable"/>
      <w:lvlText w:val=""/>
      <w:lvlJc w:val="left"/>
      <w:pPr>
        <w:ind w:left="360" w:hanging="360"/>
      </w:pPr>
      <w:rPr>
        <w:rFonts w:ascii="Symbol" w:hAnsi="Symbol" w:hint="default"/>
        <w:color w:val="AF272F"/>
      </w:rPr>
    </w:lvl>
    <w:lvl w:ilvl="1" w:tplc="E0AA6238">
      <w:start w:val="1"/>
      <w:numFmt w:val="bullet"/>
      <w:pStyle w:val="ESBulletsinTableLevel2"/>
      <w:lvlText w:val="o"/>
      <w:lvlJc w:val="left"/>
      <w:pPr>
        <w:ind w:left="1440" w:hanging="360"/>
      </w:pPr>
      <w:rPr>
        <w:rFonts w:ascii="Courier New" w:hAnsi="Courier New" w:cs="Courier New" w:hint="default"/>
      </w:rPr>
    </w:lvl>
    <w:lvl w:ilvl="2" w:tplc="8E9EE448" w:tentative="1">
      <w:start w:val="1"/>
      <w:numFmt w:val="bullet"/>
      <w:lvlText w:val=""/>
      <w:lvlJc w:val="left"/>
      <w:pPr>
        <w:ind w:left="2160" w:hanging="360"/>
      </w:pPr>
      <w:rPr>
        <w:rFonts w:ascii="Wingdings" w:hAnsi="Wingdings" w:hint="default"/>
      </w:rPr>
    </w:lvl>
    <w:lvl w:ilvl="3" w:tplc="4914DD56" w:tentative="1">
      <w:start w:val="1"/>
      <w:numFmt w:val="bullet"/>
      <w:lvlText w:val=""/>
      <w:lvlJc w:val="left"/>
      <w:pPr>
        <w:ind w:left="2880" w:hanging="360"/>
      </w:pPr>
      <w:rPr>
        <w:rFonts w:ascii="Symbol" w:hAnsi="Symbol" w:hint="default"/>
      </w:rPr>
    </w:lvl>
    <w:lvl w:ilvl="4" w:tplc="D6D42764" w:tentative="1">
      <w:start w:val="1"/>
      <w:numFmt w:val="bullet"/>
      <w:lvlText w:val="o"/>
      <w:lvlJc w:val="left"/>
      <w:pPr>
        <w:ind w:left="3600" w:hanging="360"/>
      </w:pPr>
      <w:rPr>
        <w:rFonts w:ascii="Courier New" w:hAnsi="Courier New" w:cs="Courier New" w:hint="default"/>
      </w:rPr>
    </w:lvl>
    <w:lvl w:ilvl="5" w:tplc="6A48EDAA" w:tentative="1">
      <w:start w:val="1"/>
      <w:numFmt w:val="bullet"/>
      <w:lvlText w:val=""/>
      <w:lvlJc w:val="left"/>
      <w:pPr>
        <w:ind w:left="4320" w:hanging="360"/>
      </w:pPr>
      <w:rPr>
        <w:rFonts w:ascii="Wingdings" w:hAnsi="Wingdings" w:hint="default"/>
      </w:rPr>
    </w:lvl>
    <w:lvl w:ilvl="6" w:tplc="108AE576" w:tentative="1">
      <w:start w:val="1"/>
      <w:numFmt w:val="bullet"/>
      <w:lvlText w:val=""/>
      <w:lvlJc w:val="left"/>
      <w:pPr>
        <w:ind w:left="5040" w:hanging="360"/>
      </w:pPr>
      <w:rPr>
        <w:rFonts w:ascii="Symbol" w:hAnsi="Symbol" w:hint="default"/>
      </w:rPr>
    </w:lvl>
    <w:lvl w:ilvl="7" w:tplc="75C22684" w:tentative="1">
      <w:start w:val="1"/>
      <w:numFmt w:val="bullet"/>
      <w:lvlText w:val="o"/>
      <w:lvlJc w:val="left"/>
      <w:pPr>
        <w:ind w:left="5760" w:hanging="360"/>
      </w:pPr>
      <w:rPr>
        <w:rFonts w:ascii="Courier New" w:hAnsi="Courier New" w:cs="Courier New" w:hint="default"/>
      </w:rPr>
    </w:lvl>
    <w:lvl w:ilvl="8" w:tplc="165C23F6"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72FA7344">
      <w:start w:val="1"/>
      <w:numFmt w:val="bullet"/>
      <w:lvlText w:val=""/>
      <w:lvlJc w:val="left"/>
      <w:pPr>
        <w:ind w:left="720" w:hanging="360"/>
      </w:pPr>
      <w:rPr>
        <w:rFonts w:ascii="Symbol" w:hAnsi="Symbol"/>
      </w:rPr>
    </w:lvl>
    <w:lvl w:ilvl="1" w:tplc="78BAF3B0">
      <w:start w:val="1"/>
      <w:numFmt w:val="bullet"/>
      <w:lvlText w:val="o"/>
      <w:lvlJc w:val="left"/>
      <w:pPr>
        <w:tabs>
          <w:tab w:val="num" w:pos="1440"/>
        </w:tabs>
        <w:ind w:left="1440" w:hanging="360"/>
      </w:pPr>
      <w:rPr>
        <w:rFonts w:ascii="Courier New" w:hAnsi="Courier New"/>
      </w:rPr>
    </w:lvl>
    <w:lvl w:ilvl="2" w:tplc="592412C8">
      <w:start w:val="1"/>
      <w:numFmt w:val="bullet"/>
      <w:lvlText w:val=""/>
      <w:lvlJc w:val="left"/>
      <w:pPr>
        <w:tabs>
          <w:tab w:val="num" w:pos="2160"/>
        </w:tabs>
        <w:ind w:left="2160" w:hanging="360"/>
      </w:pPr>
      <w:rPr>
        <w:rFonts w:ascii="Wingdings" w:hAnsi="Wingdings"/>
      </w:rPr>
    </w:lvl>
    <w:lvl w:ilvl="3" w:tplc="07583704">
      <w:start w:val="1"/>
      <w:numFmt w:val="bullet"/>
      <w:lvlText w:val=""/>
      <w:lvlJc w:val="left"/>
      <w:pPr>
        <w:tabs>
          <w:tab w:val="num" w:pos="2880"/>
        </w:tabs>
        <w:ind w:left="2880" w:hanging="360"/>
      </w:pPr>
      <w:rPr>
        <w:rFonts w:ascii="Symbol" w:hAnsi="Symbol"/>
      </w:rPr>
    </w:lvl>
    <w:lvl w:ilvl="4" w:tplc="E78205D8">
      <w:start w:val="1"/>
      <w:numFmt w:val="bullet"/>
      <w:lvlText w:val="o"/>
      <w:lvlJc w:val="left"/>
      <w:pPr>
        <w:tabs>
          <w:tab w:val="num" w:pos="3600"/>
        </w:tabs>
        <w:ind w:left="3600" w:hanging="360"/>
      </w:pPr>
      <w:rPr>
        <w:rFonts w:ascii="Courier New" w:hAnsi="Courier New"/>
      </w:rPr>
    </w:lvl>
    <w:lvl w:ilvl="5" w:tplc="91B8DBC2">
      <w:start w:val="1"/>
      <w:numFmt w:val="bullet"/>
      <w:lvlText w:val=""/>
      <w:lvlJc w:val="left"/>
      <w:pPr>
        <w:tabs>
          <w:tab w:val="num" w:pos="4320"/>
        </w:tabs>
        <w:ind w:left="4320" w:hanging="360"/>
      </w:pPr>
      <w:rPr>
        <w:rFonts w:ascii="Wingdings" w:hAnsi="Wingdings"/>
      </w:rPr>
    </w:lvl>
    <w:lvl w:ilvl="6" w:tplc="3566EA0E">
      <w:start w:val="1"/>
      <w:numFmt w:val="bullet"/>
      <w:lvlText w:val=""/>
      <w:lvlJc w:val="left"/>
      <w:pPr>
        <w:tabs>
          <w:tab w:val="num" w:pos="5040"/>
        </w:tabs>
        <w:ind w:left="5040" w:hanging="360"/>
      </w:pPr>
      <w:rPr>
        <w:rFonts w:ascii="Symbol" w:hAnsi="Symbol"/>
      </w:rPr>
    </w:lvl>
    <w:lvl w:ilvl="7" w:tplc="A314CCDA">
      <w:start w:val="1"/>
      <w:numFmt w:val="bullet"/>
      <w:lvlText w:val="o"/>
      <w:lvlJc w:val="left"/>
      <w:pPr>
        <w:tabs>
          <w:tab w:val="num" w:pos="5760"/>
        </w:tabs>
        <w:ind w:left="5760" w:hanging="360"/>
      </w:pPr>
      <w:rPr>
        <w:rFonts w:ascii="Courier New" w:hAnsi="Courier New"/>
      </w:rPr>
    </w:lvl>
    <w:lvl w:ilvl="8" w:tplc="583447AE">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44B0A30A">
      <w:start w:val="1"/>
      <w:numFmt w:val="bullet"/>
      <w:lvlText w:val=""/>
      <w:lvlJc w:val="left"/>
      <w:pPr>
        <w:ind w:left="720" w:hanging="360"/>
      </w:pPr>
      <w:rPr>
        <w:rFonts w:ascii="Symbol" w:hAnsi="Symbol"/>
      </w:rPr>
    </w:lvl>
    <w:lvl w:ilvl="1" w:tplc="22CC3DAC">
      <w:start w:val="1"/>
      <w:numFmt w:val="bullet"/>
      <w:lvlText w:val="o"/>
      <w:lvlJc w:val="left"/>
      <w:pPr>
        <w:tabs>
          <w:tab w:val="num" w:pos="1440"/>
        </w:tabs>
        <w:ind w:left="1440" w:hanging="360"/>
      </w:pPr>
      <w:rPr>
        <w:rFonts w:ascii="Courier New" w:hAnsi="Courier New"/>
      </w:rPr>
    </w:lvl>
    <w:lvl w:ilvl="2" w:tplc="8422849C">
      <w:start w:val="1"/>
      <w:numFmt w:val="bullet"/>
      <w:lvlText w:val=""/>
      <w:lvlJc w:val="left"/>
      <w:pPr>
        <w:tabs>
          <w:tab w:val="num" w:pos="2160"/>
        </w:tabs>
        <w:ind w:left="2160" w:hanging="360"/>
      </w:pPr>
      <w:rPr>
        <w:rFonts w:ascii="Wingdings" w:hAnsi="Wingdings"/>
      </w:rPr>
    </w:lvl>
    <w:lvl w:ilvl="3" w:tplc="D7D0D4FE">
      <w:start w:val="1"/>
      <w:numFmt w:val="bullet"/>
      <w:lvlText w:val=""/>
      <w:lvlJc w:val="left"/>
      <w:pPr>
        <w:tabs>
          <w:tab w:val="num" w:pos="2880"/>
        </w:tabs>
        <w:ind w:left="2880" w:hanging="360"/>
      </w:pPr>
      <w:rPr>
        <w:rFonts w:ascii="Symbol" w:hAnsi="Symbol"/>
      </w:rPr>
    </w:lvl>
    <w:lvl w:ilvl="4" w:tplc="A746B84E">
      <w:start w:val="1"/>
      <w:numFmt w:val="bullet"/>
      <w:lvlText w:val="o"/>
      <w:lvlJc w:val="left"/>
      <w:pPr>
        <w:tabs>
          <w:tab w:val="num" w:pos="3600"/>
        </w:tabs>
        <w:ind w:left="3600" w:hanging="360"/>
      </w:pPr>
      <w:rPr>
        <w:rFonts w:ascii="Courier New" w:hAnsi="Courier New"/>
      </w:rPr>
    </w:lvl>
    <w:lvl w:ilvl="5" w:tplc="0DB06582">
      <w:start w:val="1"/>
      <w:numFmt w:val="bullet"/>
      <w:lvlText w:val=""/>
      <w:lvlJc w:val="left"/>
      <w:pPr>
        <w:tabs>
          <w:tab w:val="num" w:pos="4320"/>
        </w:tabs>
        <w:ind w:left="4320" w:hanging="360"/>
      </w:pPr>
      <w:rPr>
        <w:rFonts w:ascii="Wingdings" w:hAnsi="Wingdings"/>
      </w:rPr>
    </w:lvl>
    <w:lvl w:ilvl="6" w:tplc="91307238">
      <w:start w:val="1"/>
      <w:numFmt w:val="bullet"/>
      <w:lvlText w:val=""/>
      <w:lvlJc w:val="left"/>
      <w:pPr>
        <w:tabs>
          <w:tab w:val="num" w:pos="5040"/>
        </w:tabs>
        <w:ind w:left="5040" w:hanging="360"/>
      </w:pPr>
      <w:rPr>
        <w:rFonts w:ascii="Symbol" w:hAnsi="Symbol"/>
      </w:rPr>
    </w:lvl>
    <w:lvl w:ilvl="7" w:tplc="3CE0AB26">
      <w:start w:val="1"/>
      <w:numFmt w:val="bullet"/>
      <w:lvlText w:val="o"/>
      <w:lvlJc w:val="left"/>
      <w:pPr>
        <w:tabs>
          <w:tab w:val="num" w:pos="5760"/>
        </w:tabs>
        <w:ind w:left="5760" w:hanging="360"/>
      </w:pPr>
      <w:rPr>
        <w:rFonts w:ascii="Courier New" w:hAnsi="Courier New"/>
      </w:rPr>
    </w:lvl>
    <w:lvl w:ilvl="8" w:tplc="3DD8F60A">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0A0A7598">
      <w:start w:val="1"/>
      <w:numFmt w:val="bullet"/>
      <w:lvlText w:val=""/>
      <w:lvlJc w:val="left"/>
      <w:pPr>
        <w:ind w:left="720" w:hanging="360"/>
      </w:pPr>
      <w:rPr>
        <w:rFonts w:ascii="Symbol" w:hAnsi="Symbol"/>
      </w:rPr>
    </w:lvl>
    <w:lvl w:ilvl="1" w:tplc="A8FC469C">
      <w:start w:val="1"/>
      <w:numFmt w:val="bullet"/>
      <w:lvlText w:val="o"/>
      <w:lvlJc w:val="left"/>
      <w:pPr>
        <w:tabs>
          <w:tab w:val="num" w:pos="1440"/>
        </w:tabs>
        <w:ind w:left="1440" w:hanging="360"/>
      </w:pPr>
      <w:rPr>
        <w:rFonts w:ascii="Courier New" w:hAnsi="Courier New"/>
      </w:rPr>
    </w:lvl>
    <w:lvl w:ilvl="2" w:tplc="537C50A0">
      <w:start w:val="1"/>
      <w:numFmt w:val="bullet"/>
      <w:lvlText w:val=""/>
      <w:lvlJc w:val="left"/>
      <w:pPr>
        <w:tabs>
          <w:tab w:val="num" w:pos="2160"/>
        </w:tabs>
        <w:ind w:left="2160" w:hanging="360"/>
      </w:pPr>
      <w:rPr>
        <w:rFonts w:ascii="Wingdings" w:hAnsi="Wingdings"/>
      </w:rPr>
    </w:lvl>
    <w:lvl w:ilvl="3" w:tplc="637E50B4">
      <w:start w:val="1"/>
      <w:numFmt w:val="bullet"/>
      <w:lvlText w:val=""/>
      <w:lvlJc w:val="left"/>
      <w:pPr>
        <w:tabs>
          <w:tab w:val="num" w:pos="2880"/>
        </w:tabs>
        <w:ind w:left="2880" w:hanging="360"/>
      </w:pPr>
      <w:rPr>
        <w:rFonts w:ascii="Symbol" w:hAnsi="Symbol"/>
      </w:rPr>
    </w:lvl>
    <w:lvl w:ilvl="4" w:tplc="94F60D72">
      <w:start w:val="1"/>
      <w:numFmt w:val="bullet"/>
      <w:lvlText w:val="o"/>
      <w:lvlJc w:val="left"/>
      <w:pPr>
        <w:tabs>
          <w:tab w:val="num" w:pos="3600"/>
        </w:tabs>
        <w:ind w:left="3600" w:hanging="360"/>
      </w:pPr>
      <w:rPr>
        <w:rFonts w:ascii="Courier New" w:hAnsi="Courier New"/>
      </w:rPr>
    </w:lvl>
    <w:lvl w:ilvl="5" w:tplc="4864B548">
      <w:start w:val="1"/>
      <w:numFmt w:val="bullet"/>
      <w:lvlText w:val=""/>
      <w:lvlJc w:val="left"/>
      <w:pPr>
        <w:tabs>
          <w:tab w:val="num" w:pos="4320"/>
        </w:tabs>
        <w:ind w:left="4320" w:hanging="360"/>
      </w:pPr>
      <w:rPr>
        <w:rFonts w:ascii="Wingdings" w:hAnsi="Wingdings"/>
      </w:rPr>
    </w:lvl>
    <w:lvl w:ilvl="6" w:tplc="FA8A275E">
      <w:start w:val="1"/>
      <w:numFmt w:val="bullet"/>
      <w:lvlText w:val=""/>
      <w:lvlJc w:val="left"/>
      <w:pPr>
        <w:tabs>
          <w:tab w:val="num" w:pos="5040"/>
        </w:tabs>
        <w:ind w:left="5040" w:hanging="360"/>
      </w:pPr>
      <w:rPr>
        <w:rFonts w:ascii="Symbol" w:hAnsi="Symbol"/>
      </w:rPr>
    </w:lvl>
    <w:lvl w:ilvl="7" w:tplc="996670BA">
      <w:start w:val="1"/>
      <w:numFmt w:val="bullet"/>
      <w:lvlText w:val="o"/>
      <w:lvlJc w:val="left"/>
      <w:pPr>
        <w:tabs>
          <w:tab w:val="num" w:pos="5760"/>
        </w:tabs>
        <w:ind w:left="5760" w:hanging="360"/>
      </w:pPr>
      <w:rPr>
        <w:rFonts w:ascii="Courier New" w:hAnsi="Courier New"/>
      </w:rPr>
    </w:lvl>
    <w:lvl w:ilvl="8" w:tplc="221AB5FC">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37B0D978">
      <w:start w:val="1"/>
      <w:numFmt w:val="bullet"/>
      <w:lvlText w:val=""/>
      <w:lvlJc w:val="left"/>
      <w:pPr>
        <w:ind w:left="720" w:hanging="360"/>
      </w:pPr>
      <w:rPr>
        <w:rFonts w:ascii="Symbol" w:hAnsi="Symbol"/>
      </w:rPr>
    </w:lvl>
    <w:lvl w:ilvl="1" w:tplc="4B7EA2A2">
      <w:start w:val="1"/>
      <w:numFmt w:val="bullet"/>
      <w:lvlText w:val="o"/>
      <w:lvlJc w:val="left"/>
      <w:pPr>
        <w:tabs>
          <w:tab w:val="num" w:pos="1440"/>
        </w:tabs>
        <w:ind w:left="1440" w:hanging="360"/>
      </w:pPr>
      <w:rPr>
        <w:rFonts w:ascii="Courier New" w:hAnsi="Courier New"/>
      </w:rPr>
    </w:lvl>
    <w:lvl w:ilvl="2" w:tplc="CD68A298">
      <w:start w:val="1"/>
      <w:numFmt w:val="bullet"/>
      <w:lvlText w:val=""/>
      <w:lvlJc w:val="left"/>
      <w:pPr>
        <w:tabs>
          <w:tab w:val="num" w:pos="2160"/>
        </w:tabs>
        <w:ind w:left="2160" w:hanging="360"/>
      </w:pPr>
      <w:rPr>
        <w:rFonts w:ascii="Wingdings" w:hAnsi="Wingdings"/>
      </w:rPr>
    </w:lvl>
    <w:lvl w:ilvl="3" w:tplc="17AA4C30">
      <w:start w:val="1"/>
      <w:numFmt w:val="bullet"/>
      <w:lvlText w:val=""/>
      <w:lvlJc w:val="left"/>
      <w:pPr>
        <w:tabs>
          <w:tab w:val="num" w:pos="2880"/>
        </w:tabs>
        <w:ind w:left="2880" w:hanging="360"/>
      </w:pPr>
      <w:rPr>
        <w:rFonts w:ascii="Symbol" w:hAnsi="Symbol"/>
      </w:rPr>
    </w:lvl>
    <w:lvl w:ilvl="4" w:tplc="27A8C9C6">
      <w:start w:val="1"/>
      <w:numFmt w:val="bullet"/>
      <w:lvlText w:val="o"/>
      <w:lvlJc w:val="left"/>
      <w:pPr>
        <w:tabs>
          <w:tab w:val="num" w:pos="3600"/>
        </w:tabs>
        <w:ind w:left="3600" w:hanging="360"/>
      </w:pPr>
      <w:rPr>
        <w:rFonts w:ascii="Courier New" w:hAnsi="Courier New"/>
      </w:rPr>
    </w:lvl>
    <w:lvl w:ilvl="5" w:tplc="501EEB66">
      <w:start w:val="1"/>
      <w:numFmt w:val="bullet"/>
      <w:lvlText w:val=""/>
      <w:lvlJc w:val="left"/>
      <w:pPr>
        <w:tabs>
          <w:tab w:val="num" w:pos="4320"/>
        </w:tabs>
        <w:ind w:left="4320" w:hanging="360"/>
      </w:pPr>
      <w:rPr>
        <w:rFonts w:ascii="Wingdings" w:hAnsi="Wingdings"/>
      </w:rPr>
    </w:lvl>
    <w:lvl w:ilvl="6" w:tplc="5212FE74">
      <w:start w:val="1"/>
      <w:numFmt w:val="bullet"/>
      <w:lvlText w:val=""/>
      <w:lvlJc w:val="left"/>
      <w:pPr>
        <w:tabs>
          <w:tab w:val="num" w:pos="5040"/>
        </w:tabs>
        <w:ind w:left="5040" w:hanging="360"/>
      </w:pPr>
      <w:rPr>
        <w:rFonts w:ascii="Symbol" w:hAnsi="Symbol"/>
      </w:rPr>
    </w:lvl>
    <w:lvl w:ilvl="7" w:tplc="39862634">
      <w:start w:val="1"/>
      <w:numFmt w:val="bullet"/>
      <w:lvlText w:val="o"/>
      <w:lvlJc w:val="left"/>
      <w:pPr>
        <w:tabs>
          <w:tab w:val="num" w:pos="5760"/>
        </w:tabs>
        <w:ind w:left="5760" w:hanging="360"/>
      </w:pPr>
      <w:rPr>
        <w:rFonts w:ascii="Courier New" w:hAnsi="Courier New"/>
      </w:rPr>
    </w:lvl>
    <w:lvl w:ilvl="8" w:tplc="0FCE9808">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A740DFE4">
      <w:start w:val="1"/>
      <w:numFmt w:val="bullet"/>
      <w:lvlText w:val=""/>
      <w:lvlJc w:val="left"/>
      <w:pPr>
        <w:ind w:left="720" w:hanging="360"/>
      </w:pPr>
      <w:rPr>
        <w:rFonts w:ascii="Symbol" w:hAnsi="Symbol"/>
      </w:rPr>
    </w:lvl>
    <w:lvl w:ilvl="1" w:tplc="D04EC7AC">
      <w:start w:val="1"/>
      <w:numFmt w:val="bullet"/>
      <w:lvlText w:val="o"/>
      <w:lvlJc w:val="left"/>
      <w:pPr>
        <w:tabs>
          <w:tab w:val="num" w:pos="1440"/>
        </w:tabs>
        <w:ind w:left="1440" w:hanging="360"/>
      </w:pPr>
      <w:rPr>
        <w:rFonts w:ascii="Courier New" w:hAnsi="Courier New"/>
      </w:rPr>
    </w:lvl>
    <w:lvl w:ilvl="2" w:tplc="8CEE1510">
      <w:start w:val="1"/>
      <w:numFmt w:val="bullet"/>
      <w:lvlText w:val=""/>
      <w:lvlJc w:val="left"/>
      <w:pPr>
        <w:tabs>
          <w:tab w:val="num" w:pos="2160"/>
        </w:tabs>
        <w:ind w:left="2160" w:hanging="360"/>
      </w:pPr>
      <w:rPr>
        <w:rFonts w:ascii="Wingdings" w:hAnsi="Wingdings"/>
      </w:rPr>
    </w:lvl>
    <w:lvl w:ilvl="3" w:tplc="54E41E5A">
      <w:start w:val="1"/>
      <w:numFmt w:val="bullet"/>
      <w:lvlText w:val=""/>
      <w:lvlJc w:val="left"/>
      <w:pPr>
        <w:tabs>
          <w:tab w:val="num" w:pos="2880"/>
        </w:tabs>
        <w:ind w:left="2880" w:hanging="360"/>
      </w:pPr>
      <w:rPr>
        <w:rFonts w:ascii="Symbol" w:hAnsi="Symbol"/>
      </w:rPr>
    </w:lvl>
    <w:lvl w:ilvl="4" w:tplc="C816758A">
      <w:start w:val="1"/>
      <w:numFmt w:val="bullet"/>
      <w:lvlText w:val="o"/>
      <w:lvlJc w:val="left"/>
      <w:pPr>
        <w:tabs>
          <w:tab w:val="num" w:pos="3600"/>
        </w:tabs>
        <w:ind w:left="3600" w:hanging="360"/>
      </w:pPr>
      <w:rPr>
        <w:rFonts w:ascii="Courier New" w:hAnsi="Courier New"/>
      </w:rPr>
    </w:lvl>
    <w:lvl w:ilvl="5" w:tplc="929266A8">
      <w:start w:val="1"/>
      <w:numFmt w:val="bullet"/>
      <w:lvlText w:val=""/>
      <w:lvlJc w:val="left"/>
      <w:pPr>
        <w:tabs>
          <w:tab w:val="num" w:pos="4320"/>
        </w:tabs>
        <w:ind w:left="4320" w:hanging="360"/>
      </w:pPr>
      <w:rPr>
        <w:rFonts w:ascii="Wingdings" w:hAnsi="Wingdings"/>
      </w:rPr>
    </w:lvl>
    <w:lvl w:ilvl="6" w:tplc="BBCAB946">
      <w:start w:val="1"/>
      <w:numFmt w:val="bullet"/>
      <w:lvlText w:val=""/>
      <w:lvlJc w:val="left"/>
      <w:pPr>
        <w:tabs>
          <w:tab w:val="num" w:pos="5040"/>
        </w:tabs>
        <w:ind w:left="5040" w:hanging="360"/>
      </w:pPr>
      <w:rPr>
        <w:rFonts w:ascii="Symbol" w:hAnsi="Symbol"/>
      </w:rPr>
    </w:lvl>
    <w:lvl w:ilvl="7" w:tplc="2A10EF3E">
      <w:start w:val="1"/>
      <w:numFmt w:val="bullet"/>
      <w:lvlText w:val="o"/>
      <w:lvlJc w:val="left"/>
      <w:pPr>
        <w:tabs>
          <w:tab w:val="num" w:pos="5760"/>
        </w:tabs>
        <w:ind w:left="5760" w:hanging="360"/>
      </w:pPr>
      <w:rPr>
        <w:rFonts w:ascii="Courier New" w:hAnsi="Courier New"/>
      </w:rPr>
    </w:lvl>
    <w:lvl w:ilvl="8" w:tplc="9C7254E2">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587ABA20">
      <w:start w:val="1"/>
      <w:numFmt w:val="bullet"/>
      <w:lvlText w:val=""/>
      <w:lvlJc w:val="left"/>
      <w:pPr>
        <w:ind w:left="720" w:hanging="360"/>
      </w:pPr>
      <w:rPr>
        <w:rFonts w:ascii="Symbol" w:hAnsi="Symbol"/>
      </w:rPr>
    </w:lvl>
    <w:lvl w:ilvl="1" w:tplc="F4CCE552">
      <w:start w:val="1"/>
      <w:numFmt w:val="bullet"/>
      <w:lvlText w:val="o"/>
      <w:lvlJc w:val="left"/>
      <w:pPr>
        <w:tabs>
          <w:tab w:val="num" w:pos="1440"/>
        </w:tabs>
        <w:ind w:left="1440" w:hanging="360"/>
      </w:pPr>
      <w:rPr>
        <w:rFonts w:ascii="Courier New" w:hAnsi="Courier New"/>
      </w:rPr>
    </w:lvl>
    <w:lvl w:ilvl="2" w:tplc="08DAF99A">
      <w:start w:val="1"/>
      <w:numFmt w:val="bullet"/>
      <w:lvlText w:val=""/>
      <w:lvlJc w:val="left"/>
      <w:pPr>
        <w:tabs>
          <w:tab w:val="num" w:pos="2160"/>
        </w:tabs>
        <w:ind w:left="2160" w:hanging="360"/>
      </w:pPr>
      <w:rPr>
        <w:rFonts w:ascii="Wingdings" w:hAnsi="Wingdings"/>
      </w:rPr>
    </w:lvl>
    <w:lvl w:ilvl="3" w:tplc="0F3AA55C">
      <w:start w:val="1"/>
      <w:numFmt w:val="bullet"/>
      <w:lvlText w:val=""/>
      <w:lvlJc w:val="left"/>
      <w:pPr>
        <w:tabs>
          <w:tab w:val="num" w:pos="2880"/>
        </w:tabs>
        <w:ind w:left="2880" w:hanging="360"/>
      </w:pPr>
      <w:rPr>
        <w:rFonts w:ascii="Symbol" w:hAnsi="Symbol"/>
      </w:rPr>
    </w:lvl>
    <w:lvl w:ilvl="4" w:tplc="22EE8746">
      <w:start w:val="1"/>
      <w:numFmt w:val="bullet"/>
      <w:lvlText w:val="o"/>
      <w:lvlJc w:val="left"/>
      <w:pPr>
        <w:tabs>
          <w:tab w:val="num" w:pos="3600"/>
        </w:tabs>
        <w:ind w:left="3600" w:hanging="360"/>
      </w:pPr>
      <w:rPr>
        <w:rFonts w:ascii="Courier New" w:hAnsi="Courier New"/>
      </w:rPr>
    </w:lvl>
    <w:lvl w:ilvl="5" w:tplc="02D63D8C">
      <w:start w:val="1"/>
      <w:numFmt w:val="bullet"/>
      <w:lvlText w:val=""/>
      <w:lvlJc w:val="left"/>
      <w:pPr>
        <w:tabs>
          <w:tab w:val="num" w:pos="4320"/>
        </w:tabs>
        <w:ind w:left="4320" w:hanging="360"/>
      </w:pPr>
      <w:rPr>
        <w:rFonts w:ascii="Wingdings" w:hAnsi="Wingdings"/>
      </w:rPr>
    </w:lvl>
    <w:lvl w:ilvl="6" w:tplc="94DA03CC">
      <w:start w:val="1"/>
      <w:numFmt w:val="bullet"/>
      <w:lvlText w:val=""/>
      <w:lvlJc w:val="left"/>
      <w:pPr>
        <w:tabs>
          <w:tab w:val="num" w:pos="5040"/>
        </w:tabs>
        <w:ind w:left="5040" w:hanging="360"/>
      </w:pPr>
      <w:rPr>
        <w:rFonts w:ascii="Symbol" w:hAnsi="Symbol"/>
      </w:rPr>
    </w:lvl>
    <w:lvl w:ilvl="7" w:tplc="0D90CF9E">
      <w:start w:val="1"/>
      <w:numFmt w:val="bullet"/>
      <w:lvlText w:val="o"/>
      <w:lvlJc w:val="left"/>
      <w:pPr>
        <w:tabs>
          <w:tab w:val="num" w:pos="5760"/>
        </w:tabs>
        <w:ind w:left="5760" w:hanging="360"/>
      </w:pPr>
      <w:rPr>
        <w:rFonts w:ascii="Courier New" w:hAnsi="Courier New"/>
      </w:rPr>
    </w:lvl>
    <w:lvl w:ilvl="8" w:tplc="853A79A6">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978AF504">
      <w:start w:val="1"/>
      <w:numFmt w:val="bullet"/>
      <w:lvlText w:val=""/>
      <w:lvlJc w:val="left"/>
      <w:pPr>
        <w:ind w:left="720" w:hanging="360"/>
      </w:pPr>
      <w:rPr>
        <w:rFonts w:ascii="Symbol" w:hAnsi="Symbol"/>
      </w:rPr>
    </w:lvl>
    <w:lvl w:ilvl="1" w:tplc="233C1158">
      <w:start w:val="1"/>
      <w:numFmt w:val="bullet"/>
      <w:lvlText w:val="o"/>
      <w:lvlJc w:val="left"/>
      <w:pPr>
        <w:tabs>
          <w:tab w:val="num" w:pos="1440"/>
        </w:tabs>
        <w:ind w:left="1440" w:hanging="360"/>
      </w:pPr>
      <w:rPr>
        <w:rFonts w:ascii="Courier New" w:hAnsi="Courier New"/>
      </w:rPr>
    </w:lvl>
    <w:lvl w:ilvl="2" w:tplc="C618FD6A">
      <w:start w:val="1"/>
      <w:numFmt w:val="bullet"/>
      <w:lvlText w:val=""/>
      <w:lvlJc w:val="left"/>
      <w:pPr>
        <w:tabs>
          <w:tab w:val="num" w:pos="2160"/>
        </w:tabs>
        <w:ind w:left="2160" w:hanging="360"/>
      </w:pPr>
      <w:rPr>
        <w:rFonts w:ascii="Wingdings" w:hAnsi="Wingdings"/>
      </w:rPr>
    </w:lvl>
    <w:lvl w:ilvl="3" w:tplc="660E8938">
      <w:start w:val="1"/>
      <w:numFmt w:val="bullet"/>
      <w:lvlText w:val=""/>
      <w:lvlJc w:val="left"/>
      <w:pPr>
        <w:tabs>
          <w:tab w:val="num" w:pos="2880"/>
        </w:tabs>
        <w:ind w:left="2880" w:hanging="360"/>
      </w:pPr>
      <w:rPr>
        <w:rFonts w:ascii="Symbol" w:hAnsi="Symbol"/>
      </w:rPr>
    </w:lvl>
    <w:lvl w:ilvl="4" w:tplc="A29CB53A">
      <w:start w:val="1"/>
      <w:numFmt w:val="bullet"/>
      <w:lvlText w:val="o"/>
      <w:lvlJc w:val="left"/>
      <w:pPr>
        <w:tabs>
          <w:tab w:val="num" w:pos="3600"/>
        </w:tabs>
        <w:ind w:left="3600" w:hanging="360"/>
      </w:pPr>
      <w:rPr>
        <w:rFonts w:ascii="Courier New" w:hAnsi="Courier New"/>
      </w:rPr>
    </w:lvl>
    <w:lvl w:ilvl="5" w:tplc="E6C81F38">
      <w:start w:val="1"/>
      <w:numFmt w:val="bullet"/>
      <w:lvlText w:val=""/>
      <w:lvlJc w:val="left"/>
      <w:pPr>
        <w:tabs>
          <w:tab w:val="num" w:pos="4320"/>
        </w:tabs>
        <w:ind w:left="4320" w:hanging="360"/>
      </w:pPr>
      <w:rPr>
        <w:rFonts w:ascii="Wingdings" w:hAnsi="Wingdings"/>
      </w:rPr>
    </w:lvl>
    <w:lvl w:ilvl="6" w:tplc="E8ACC284">
      <w:start w:val="1"/>
      <w:numFmt w:val="bullet"/>
      <w:lvlText w:val=""/>
      <w:lvlJc w:val="left"/>
      <w:pPr>
        <w:tabs>
          <w:tab w:val="num" w:pos="5040"/>
        </w:tabs>
        <w:ind w:left="5040" w:hanging="360"/>
      </w:pPr>
      <w:rPr>
        <w:rFonts w:ascii="Symbol" w:hAnsi="Symbol"/>
      </w:rPr>
    </w:lvl>
    <w:lvl w:ilvl="7" w:tplc="C6A8CFD6">
      <w:start w:val="1"/>
      <w:numFmt w:val="bullet"/>
      <w:lvlText w:val="o"/>
      <w:lvlJc w:val="left"/>
      <w:pPr>
        <w:tabs>
          <w:tab w:val="num" w:pos="5760"/>
        </w:tabs>
        <w:ind w:left="5760" w:hanging="360"/>
      </w:pPr>
      <w:rPr>
        <w:rFonts w:ascii="Courier New" w:hAnsi="Courier New"/>
      </w:rPr>
    </w:lvl>
    <w:lvl w:ilvl="8" w:tplc="EFBA5554">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419C4BA2">
      <w:start w:val="1"/>
      <w:numFmt w:val="bullet"/>
      <w:lvlText w:val=""/>
      <w:lvlJc w:val="left"/>
      <w:pPr>
        <w:ind w:left="720" w:hanging="360"/>
      </w:pPr>
      <w:rPr>
        <w:rFonts w:ascii="Symbol" w:hAnsi="Symbol"/>
      </w:rPr>
    </w:lvl>
    <w:lvl w:ilvl="1" w:tplc="EF986108">
      <w:start w:val="1"/>
      <w:numFmt w:val="bullet"/>
      <w:lvlText w:val="o"/>
      <w:lvlJc w:val="left"/>
      <w:pPr>
        <w:tabs>
          <w:tab w:val="num" w:pos="1440"/>
        </w:tabs>
        <w:ind w:left="1440" w:hanging="360"/>
      </w:pPr>
      <w:rPr>
        <w:rFonts w:ascii="Courier New" w:hAnsi="Courier New"/>
      </w:rPr>
    </w:lvl>
    <w:lvl w:ilvl="2" w:tplc="08167728">
      <w:start w:val="1"/>
      <w:numFmt w:val="bullet"/>
      <w:lvlText w:val=""/>
      <w:lvlJc w:val="left"/>
      <w:pPr>
        <w:tabs>
          <w:tab w:val="num" w:pos="2160"/>
        </w:tabs>
        <w:ind w:left="2160" w:hanging="360"/>
      </w:pPr>
      <w:rPr>
        <w:rFonts w:ascii="Wingdings" w:hAnsi="Wingdings"/>
      </w:rPr>
    </w:lvl>
    <w:lvl w:ilvl="3" w:tplc="A352ED6C">
      <w:start w:val="1"/>
      <w:numFmt w:val="bullet"/>
      <w:lvlText w:val=""/>
      <w:lvlJc w:val="left"/>
      <w:pPr>
        <w:tabs>
          <w:tab w:val="num" w:pos="2880"/>
        </w:tabs>
        <w:ind w:left="2880" w:hanging="360"/>
      </w:pPr>
      <w:rPr>
        <w:rFonts w:ascii="Symbol" w:hAnsi="Symbol"/>
      </w:rPr>
    </w:lvl>
    <w:lvl w:ilvl="4" w:tplc="EDA6A546">
      <w:start w:val="1"/>
      <w:numFmt w:val="bullet"/>
      <w:lvlText w:val="o"/>
      <w:lvlJc w:val="left"/>
      <w:pPr>
        <w:tabs>
          <w:tab w:val="num" w:pos="3600"/>
        </w:tabs>
        <w:ind w:left="3600" w:hanging="360"/>
      </w:pPr>
      <w:rPr>
        <w:rFonts w:ascii="Courier New" w:hAnsi="Courier New"/>
      </w:rPr>
    </w:lvl>
    <w:lvl w:ilvl="5" w:tplc="EFBC9B6E">
      <w:start w:val="1"/>
      <w:numFmt w:val="bullet"/>
      <w:lvlText w:val=""/>
      <w:lvlJc w:val="left"/>
      <w:pPr>
        <w:tabs>
          <w:tab w:val="num" w:pos="4320"/>
        </w:tabs>
        <w:ind w:left="4320" w:hanging="360"/>
      </w:pPr>
      <w:rPr>
        <w:rFonts w:ascii="Wingdings" w:hAnsi="Wingdings"/>
      </w:rPr>
    </w:lvl>
    <w:lvl w:ilvl="6" w:tplc="4514A326">
      <w:start w:val="1"/>
      <w:numFmt w:val="bullet"/>
      <w:lvlText w:val=""/>
      <w:lvlJc w:val="left"/>
      <w:pPr>
        <w:tabs>
          <w:tab w:val="num" w:pos="5040"/>
        </w:tabs>
        <w:ind w:left="5040" w:hanging="360"/>
      </w:pPr>
      <w:rPr>
        <w:rFonts w:ascii="Symbol" w:hAnsi="Symbol"/>
      </w:rPr>
    </w:lvl>
    <w:lvl w:ilvl="7" w:tplc="92C648EE">
      <w:start w:val="1"/>
      <w:numFmt w:val="bullet"/>
      <w:lvlText w:val="o"/>
      <w:lvlJc w:val="left"/>
      <w:pPr>
        <w:tabs>
          <w:tab w:val="num" w:pos="5760"/>
        </w:tabs>
        <w:ind w:left="5760" w:hanging="360"/>
      </w:pPr>
      <w:rPr>
        <w:rFonts w:ascii="Courier New" w:hAnsi="Courier New"/>
      </w:rPr>
    </w:lvl>
    <w:lvl w:ilvl="8" w:tplc="31B8CF9A">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35B0F68C">
      <w:start w:val="1"/>
      <w:numFmt w:val="bullet"/>
      <w:lvlText w:val=""/>
      <w:lvlJc w:val="left"/>
      <w:pPr>
        <w:ind w:left="720" w:hanging="360"/>
      </w:pPr>
      <w:rPr>
        <w:rFonts w:ascii="Symbol" w:hAnsi="Symbol"/>
      </w:rPr>
    </w:lvl>
    <w:lvl w:ilvl="1" w:tplc="F36E8246">
      <w:start w:val="1"/>
      <w:numFmt w:val="bullet"/>
      <w:lvlText w:val="o"/>
      <w:lvlJc w:val="left"/>
      <w:pPr>
        <w:tabs>
          <w:tab w:val="num" w:pos="1440"/>
        </w:tabs>
        <w:ind w:left="1440" w:hanging="360"/>
      </w:pPr>
      <w:rPr>
        <w:rFonts w:ascii="Courier New" w:hAnsi="Courier New"/>
      </w:rPr>
    </w:lvl>
    <w:lvl w:ilvl="2" w:tplc="2548A734">
      <w:start w:val="1"/>
      <w:numFmt w:val="bullet"/>
      <w:lvlText w:val=""/>
      <w:lvlJc w:val="left"/>
      <w:pPr>
        <w:tabs>
          <w:tab w:val="num" w:pos="2160"/>
        </w:tabs>
        <w:ind w:left="2160" w:hanging="360"/>
      </w:pPr>
      <w:rPr>
        <w:rFonts w:ascii="Wingdings" w:hAnsi="Wingdings"/>
      </w:rPr>
    </w:lvl>
    <w:lvl w:ilvl="3" w:tplc="07CC86FC">
      <w:start w:val="1"/>
      <w:numFmt w:val="bullet"/>
      <w:lvlText w:val=""/>
      <w:lvlJc w:val="left"/>
      <w:pPr>
        <w:tabs>
          <w:tab w:val="num" w:pos="2880"/>
        </w:tabs>
        <w:ind w:left="2880" w:hanging="360"/>
      </w:pPr>
      <w:rPr>
        <w:rFonts w:ascii="Symbol" w:hAnsi="Symbol"/>
      </w:rPr>
    </w:lvl>
    <w:lvl w:ilvl="4" w:tplc="1CCE7534">
      <w:start w:val="1"/>
      <w:numFmt w:val="bullet"/>
      <w:lvlText w:val="o"/>
      <w:lvlJc w:val="left"/>
      <w:pPr>
        <w:tabs>
          <w:tab w:val="num" w:pos="3600"/>
        </w:tabs>
        <w:ind w:left="3600" w:hanging="360"/>
      </w:pPr>
      <w:rPr>
        <w:rFonts w:ascii="Courier New" w:hAnsi="Courier New"/>
      </w:rPr>
    </w:lvl>
    <w:lvl w:ilvl="5" w:tplc="EE40D4A2">
      <w:start w:val="1"/>
      <w:numFmt w:val="bullet"/>
      <w:lvlText w:val=""/>
      <w:lvlJc w:val="left"/>
      <w:pPr>
        <w:tabs>
          <w:tab w:val="num" w:pos="4320"/>
        </w:tabs>
        <w:ind w:left="4320" w:hanging="360"/>
      </w:pPr>
      <w:rPr>
        <w:rFonts w:ascii="Wingdings" w:hAnsi="Wingdings"/>
      </w:rPr>
    </w:lvl>
    <w:lvl w:ilvl="6" w:tplc="CBF06E18">
      <w:start w:val="1"/>
      <w:numFmt w:val="bullet"/>
      <w:lvlText w:val=""/>
      <w:lvlJc w:val="left"/>
      <w:pPr>
        <w:tabs>
          <w:tab w:val="num" w:pos="5040"/>
        </w:tabs>
        <w:ind w:left="5040" w:hanging="360"/>
      </w:pPr>
      <w:rPr>
        <w:rFonts w:ascii="Symbol" w:hAnsi="Symbol"/>
      </w:rPr>
    </w:lvl>
    <w:lvl w:ilvl="7" w:tplc="186C3F78">
      <w:start w:val="1"/>
      <w:numFmt w:val="bullet"/>
      <w:lvlText w:val="o"/>
      <w:lvlJc w:val="left"/>
      <w:pPr>
        <w:tabs>
          <w:tab w:val="num" w:pos="5760"/>
        </w:tabs>
        <w:ind w:left="5760" w:hanging="360"/>
      </w:pPr>
      <w:rPr>
        <w:rFonts w:ascii="Courier New" w:hAnsi="Courier New"/>
      </w:rPr>
    </w:lvl>
    <w:lvl w:ilvl="8" w:tplc="72382B9A">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73CAAE54">
      <w:start w:val="1"/>
      <w:numFmt w:val="bullet"/>
      <w:lvlText w:val=""/>
      <w:lvlJc w:val="left"/>
      <w:pPr>
        <w:ind w:left="720" w:hanging="360"/>
      </w:pPr>
      <w:rPr>
        <w:rFonts w:ascii="Symbol" w:hAnsi="Symbol"/>
      </w:rPr>
    </w:lvl>
    <w:lvl w:ilvl="1" w:tplc="37947E18">
      <w:start w:val="1"/>
      <w:numFmt w:val="bullet"/>
      <w:lvlText w:val="o"/>
      <w:lvlJc w:val="left"/>
      <w:pPr>
        <w:tabs>
          <w:tab w:val="num" w:pos="1440"/>
        </w:tabs>
        <w:ind w:left="1440" w:hanging="360"/>
      </w:pPr>
      <w:rPr>
        <w:rFonts w:ascii="Courier New" w:hAnsi="Courier New"/>
      </w:rPr>
    </w:lvl>
    <w:lvl w:ilvl="2" w:tplc="EC201B5C">
      <w:start w:val="1"/>
      <w:numFmt w:val="bullet"/>
      <w:lvlText w:val=""/>
      <w:lvlJc w:val="left"/>
      <w:pPr>
        <w:tabs>
          <w:tab w:val="num" w:pos="2160"/>
        </w:tabs>
        <w:ind w:left="2160" w:hanging="360"/>
      </w:pPr>
      <w:rPr>
        <w:rFonts w:ascii="Wingdings" w:hAnsi="Wingdings"/>
      </w:rPr>
    </w:lvl>
    <w:lvl w:ilvl="3" w:tplc="1BEA5E7E">
      <w:start w:val="1"/>
      <w:numFmt w:val="bullet"/>
      <w:lvlText w:val=""/>
      <w:lvlJc w:val="left"/>
      <w:pPr>
        <w:tabs>
          <w:tab w:val="num" w:pos="2880"/>
        </w:tabs>
        <w:ind w:left="2880" w:hanging="360"/>
      </w:pPr>
      <w:rPr>
        <w:rFonts w:ascii="Symbol" w:hAnsi="Symbol"/>
      </w:rPr>
    </w:lvl>
    <w:lvl w:ilvl="4" w:tplc="9FAE4154">
      <w:start w:val="1"/>
      <w:numFmt w:val="bullet"/>
      <w:lvlText w:val="o"/>
      <w:lvlJc w:val="left"/>
      <w:pPr>
        <w:tabs>
          <w:tab w:val="num" w:pos="3600"/>
        </w:tabs>
        <w:ind w:left="3600" w:hanging="360"/>
      </w:pPr>
      <w:rPr>
        <w:rFonts w:ascii="Courier New" w:hAnsi="Courier New"/>
      </w:rPr>
    </w:lvl>
    <w:lvl w:ilvl="5" w:tplc="8AFAFF7E">
      <w:start w:val="1"/>
      <w:numFmt w:val="bullet"/>
      <w:lvlText w:val=""/>
      <w:lvlJc w:val="left"/>
      <w:pPr>
        <w:tabs>
          <w:tab w:val="num" w:pos="4320"/>
        </w:tabs>
        <w:ind w:left="4320" w:hanging="360"/>
      </w:pPr>
      <w:rPr>
        <w:rFonts w:ascii="Wingdings" w:hAnsi="Wingdings"/>
      </w:rPr>
    </w:lvl>
    <w:lvl w:ilvl="6" w:tplc="092403CE">
      <w:start w:val="1"/>
      <w:numFmt w:val="bullet"/>
      <w:lvlText w:val=""/>
      <w:lvlJc w:val="left"/>
      <w:pPr>
        <w:tabs>
          <w:tab w:val="num" w:pos="5040"/>
        </w:tabs>
        <w:ind w:left="5040" w:hanging="360"/>
      </w:pPr>
      <w:rPr>
        <w:rFonts w:ascii="Symbol" w:hAnsi="Symbol"/>
      </w:rPr>
    </w:lvl>
    <w:lvl w:ilvl="7" w:tplc="2F0E9C08">
      <w:start w:val="1"/>
      <w:numFmt w:val="bullet"/>
      <w:lvlText w:val="o"/>
      <w:lvlJc w:val="left"/>
      <w:pPr>
        <w:tabs>
          <w:tab w:val="num" w:pos="5760"/>
        </w:tabs>
        <w:ind w:left="5760" w:hanging="360"/>
      </w:pPr>
      <w:rPr>
        <w:rFonts w:ascii="Courier New" w:hAnsi="Courier New"/>
      </w:rPr>
    </w:lvl>
    <w:lvl w:ilvl="8" w:tplc="62D4EFD8">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B"/>
    <w:lvl w:ilvl="0" w:tplc="CE2E6896">
      <w:start w:val="1"/>
      <w:numFmt w:val="bullet"/>
      <w:lvlText w:val=""/>
      <w:lvlJc w:val="left"/>
      <w:pPr>
        <w:ind w:left="720" w:hanging="360"/>
      </w:pPr>
      <w:rPr>
        <w:rFonts w:ascii="Symbol" w:hAnsi="Symbol"/>
      </w:rPr>
    </w:lvl>
    <w:lvl w:ilvl="1" w:tplc="AE4C1FEC">
      <w:start w:val="1"/>
      <w:numFmt w:val="bullet"/>
      <w:lvlText w:val="o"/>
      <w:lvlJc w:val="left"/>
      <w:pPr>
        <w:tabs>
          <w:tab w:val="num" w:pos="1440"/>
        </w:tabs>
        <w:ind w:left="1440" w:hanging="360"/>
      </w:pPr>
      <w:rPr>
        <w:rFonts w:ascii="Courier New" w:hAnsi="Courier New"/>
      </w:rPr>
    </w:lvl>
    <w:lvl w:ilvl="2" w:tplc="EF1E1994">
      <w:start w:val="1"/>
      <w:numFmt w:val="bullet"/>
      <w:lvlText w:val=""/>
      <w:lvlJc w:val="left"/>
      <w:pPr>
        <w:tabs>
          <w:tab w:val="num" w:pos="2160"/>
        </w:tabs>
        <w:ind w:left="2160" w:hanging="360"/>
      </w:pPr>
      <w:rPr>
        <w:rFonts w:ascii="Wingdings" w:hAnsi="Wingdings"/>
      </w:rPr>
    </w:lvl>
    <w:lvl w:ilvl="3" w:tplc="AE244B5C">
      <w:start w:val="1"/>
      <w:numFmt w:val="bullet"/>
      <w:lvlText w:val=""/>
      <w:lvlJc w:val="left"/>
      <w:pPr>
        <w:tabs>
          <w:tab w:val="num" w:pos="2880"/>
        </w:tabs>
        <w:ind w:left="2880" w:hanging="360"/>
      </w:pPr>
      <w:rPr>
        <w:rFonts w:ascii="Symbol" w:hAnsi="Symbol"/>
      </w:rPr>
    </w:lvl>
    <w:lvl w:ilvl="4" w:tplc="7C121BF6">
      <w:start w:val="1"/>
      <w:numFmt w:val="bullet"/>
      <w:lvlText w:val="o"/>
      <w:lvlJc w:val="left"/>
      <w:pPr>
        <w:tabs>
          <w:tab w:val="num" w:pos="3600"/>
        </w:tabs>
        <w:ind w:left="3600" w:hanging="360"/>
      </w:pPr>
      <w:rPr>
        <w:rFonts w:ascii="Courier New" w:hAnsi="Courier New"/>
      </w:rPr>
    </w:lvl>
    <w:lvl w:ilvl="5" w:tplc="0F849A7A">
      <w:start w:val="1"/>
      <w:numFmt w:val="bullet"/>
      <w:lvlText w:val=""/>
      <w:lvlJc w:val="left"/>
      <w:pPr>
        <w:tabs>
          <w:tab w:val="num" w:pos="4320"/>
        </w:tabs>
        <w:ind w:left="4320" w:hanging="360"/>
      </w:pPr>
      <w:rPr>
        <w:rFonts w:ascii="Wingdings" w:hAnsi="Wingdings"/>
      </w:rPr>
    </w:lvl>
    <w:lvl w:ilvl="6" w:tplc="EA8C93E0">
      <w:start w:val="1"/>
      <w:numFmt w:val="bullet"/>
      <w:lvlText w:val=""/>
      <w:lvlJc w:val="left"/>
      <w:pPr>
        <w:tabs>
          <w:tab w:val="num" w:pos="5040"/>
        </w:tabs>
        <w:ind w:left="5040" w:hanging="360"/>
      </w:pPr>
      <w:rPr>
        <w:rFonts w:ascii="Symbol" w:hAnsi="Symbol"/>
      </w:rPr>
    </w:lvl>
    <w:lvl w:ilvl="7" w:tplc="9BB4F612">
      <w:start w:val="1"/>
      <w:numFmt w:val="bullet"/>
      <w:lvlText w:val="o"/>
      <w:lvlJc w:val="left"/>
      <w:pPr>
        <w:tabs>
          <w:tab w:val="num" w:pos="5760"/>
        </w:tabs>
        <w:ind w:left="5760" w:hanging="360"/>
      </w:pPr>
      <w:rPr>
        <w:rFonts w:ascii="Courier New" w:hAnsi="Courier New"/>
      </w:rPr>
    </w:lvl>
    <w:lvl w:ilvl="8" w:tplc="A902565A">
      <w:start w:val="1"/>
      <w:numFmt w:val="bullet"/>
      <w:lvlText w:val=""/>
      <w:lvlJc w:val="left"/>
      <w:pPr>
        <w:tabs>
          <w:tab w:val="num" w:pos="6480"/>
        </w:tabs>
        <w:ind w:left="6480" w:hanging="360"/>
      </w:pPr>
      <w:rPr>
        <w:rFonts w:ascii="Wingdings" w:hAnsi="Wingdings"/>
      </w:rPr>
    </w:lvl>
  </w:abstractNum>
  <w:num w:numId="1" w16cid:durableId="372459274">
    <w:abstractNumId w:val="10"/>
  </w:num>
  <w:num w:numId="2" w16cid:durableId="1596669302">
    <w:abstractNumId w:val="8"/>
  </w:num>
  <w:num w:numId="3" w16cid:durableId="909000188">
    <w:abstractNumId w:val="7"/>
  </w:num>
  <w:num w:numId="4" w16cid:durableId="285893678">
    <w:abstractNumId w:val="6"/>
  </w:num>
  <w:num w:numId="5" w16cid:durableId="2087604050">
    <w:abstractNumId w:val="5"/>
  </w:num>
  <w:num w:numId="6" w16cid:durableId="1428847397">
    <w:abstractNumId w:val="9"/>
  </w:num>
  <w:num w:numId="7" w16cid:durableId="2052535222">
    <w:abstractNumId w:val="4"/>
  </w:num>
  <w:num w:numId="8" w16cid:durableId="1447235407">
    <w:abstractNumId w:val="3"/>
  </w:num>
  <w:num w:numId="9" w16cid:durableId="736055785">
    <w:abstractNumId w:val="2"/>
  </w:num>
  <w:num w:numId="10" w16cid:durableId="1110859754">
    <w:abstractNumId w:val="1"/>
  </w:num>
  <w:num w:numId="11" w16cid:durableId="288779949">
    <w:abstractNumId w:val="0"/>
  </w:num>
  <w:num w:numId="12" w16cid:durableId="407187902">
    <w:abstractNumId w:val="11"/>
  </w:num>
  <w:num w:numId="13" w16cid:durableId="210266776">
    <w:abstractNumId w:val="16"/>
  </w:num>
  <w:num w:numId="14" w16cid:durableId="530800288">
    <w:abstractNumId w:val="14"/>
  </w:num>
  <w:num w:numId="15" w16cid:durableId="794373840">
    <w:abstractNumId w:val="15"/>
  </w:num>
  <w:num w:numId="16" w16cid:durableId="2040929324">
    <w:abstractNumId w:val="12"/>
  </w:num>
  <w:num w:numId="17" w16cid:durableId="1531644410">
    <w:abstractNumId w:val="13"/>
  </w:num>
  <w:num w:numId="18" w16cid:durableId="1298948933">
    <w:abstractNumId w:val="17"/>
  </w:num>
  <w:num w:numId="19" w16cid:durableId="437070952">
    <w:abstractNumId w:val="18"/>
  </w:num>
  <w:num w:numId="20" w16cid:durableId="497768516">
    <w:abstractNumId w:val="19"/>
  </w:num>
  <w:num w:numId="21" w16cid:durableId="1221090557">
    <w:abstractNumId w:val="20"/>
  </w:num>
  <w:num w:numId="22" w16cid:durableId="1605385951">
    <w:abstractNumId w:val="21"/>
  </w:num>
  <w:num w:numId="23" w16cid:durableId="1168444144">
    <w:abstractNumId w:val="22"/>
  </w:num>
  <w:num w:numId="24" w16cid:durableId="987200922">
    <w:abstractNumId w:val="23"/>
  </w:num>
  <w:num w:numId="25" w16cid:durableId="658389915">
    <w:abstractNumId w:val="24"/>
  </w:num>
  <w:num w:numId="26" w16cid:durableId="1598831225">
    <w:abstractNumId w:val="25"/>
  </w:num>
  <w:num w:numId="27" w16cid:durableId="1183012476">
    <w:abstractNumId w:val="26"/>
  </w:num>
  <w:num w:numId="28" w16cid:durableId="18678707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A3"/>
    <w:rsid w:val="00917B7C"/>
    <w:rsid w:val="00A86AA3"/>
    <w:rsid w:val="00E8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FE44"/>
  <w15:docId w15:val="{AB60CDBA-4E28-4124-839F-2932A0A0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Amanda Vinnicombe</cp:lastModifiedBy>
  <cp:revision>2</cp:revision>
  <dcterms:created xsi:type="dcterms:W3CDTF">2023-05-04T02:42:00Z</dcterms:created>
  <dcterms:modified xsi:type="dcterms:W3CDTF">2023-05-04T02:42:00Z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